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25F9" w14:textId="77777777" w:rsidR="009E77EA" w:rsidRDefault="00000000" w:rsidP="003A49A9">
      <w:pPr>
        <w:spacing w:line="400" w:lineRule="exact"/>
        <w:rPr>
          <w:rFonts w:ascii="黑体" w:eastAsia="黑体" w:hAnsi="黑体"/>
          <w:sz w:val="32"/>
          <w:szCs w:val="32"/>
        </w:rPr>
      </w:pPr>
      <w:r>
        <w:rPr>
          <w:rFonts w:ascii="黑体" w:eastAsia="黑体" w:hAnsi="黑体" w:hint="eastAsia"/>
          <w:sz w:val="32"/>
          <w:szCs w:val="32"/>
        </w:rPr>
        <w:t>附件</w:t>
      </w:r>
    </w:p>
    <w:p w14:paraId="7F538304" w14:textId="77777777" w:rsidR="009E77EA" w:rsidRDefault="00000000" w:rsidP="003A49A9">
      <w:pPr>
        <w:spacing w:line="40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湖北第二师范学院师范类专业认证整改情况反馈表</w:t>
      </w:r>
    </w:p>
    <w:tbl>
      <w:tblPr>
        <w:tblpPr w:leftFromText="180" w:rightFromText="180" w:vertAnchor="text" w:horzAnchor="page" w:tblpX="1569"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731"/>
        <w:gridCol w:w="1283"/>
        <w:gridCol w:w="4398"/>
        <w:gridCol w:w="1485"/>
        <w:gridCol w:w="1485"/>
        <w:gridCol w:w="3015"/>
      </w:tblGrid>
      <w:tr w:rsidR="009E77EA" w14:paraId="5EAA3908" w14:textId="77777777">
        <w:trPr>
          <w:trHeight w:val="680"/>
        </w:trPr>
        <w:tc>
          <w:tcPr>
            <w:tcW w:w="1525" w:type="dxa"/>
            <w:vAlign w:val="center"/>
          </w:tcPr>
          <w:p w14:paraId="41D62E2F"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类别</w:t>
            </w:r>
          </w:p>
        </w:tc>
        <w:tc>
          <w:tcPr>
            <w:tcW w:w="731" w:type="dxa"/>
            <w:vAlign w:val="center"/>
          </w:tcPr>
          <w:p w14:paraId="50B6931F"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283" w:type="dxa"/>
            <w:vAlign w:val="center"/>
          </w:tcPr>
          <w:p w14:paraId="0736E222"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问题</w:t>
            </w:r>
          </w:p>
        </w:tc>
        <w:tc>
          <w:tcPr>
            <w:tcW w:w="4398" w:type="dxa"/>
            <w:vAlign w:val="center"/>
          </w:tcPr>
          <w:p w14:paraId="5F8DEBF8"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整改措施</w:t>
            </w:r>
          </w:p>
        </w:tc>
        <w:tc>
          <w:tcPr>
            <w:tcW w:w="1485" w:type="dxa"/>
            <w:vAlign w:val="center"/>
          </w:tcPr>
          <w:p w14:paraId="62A27D15"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责任单位</w:t>
            </w:r>
          </w:p>
        </w:tc>
        <w:tc>
          <w:tcPr>
            <w:tcW w:w="1485" w:type="dxa"/>
            <w:vAlign w:val="center"/>
          </w:tcPr>
          <w:p w14:paraId="0EA56F5D"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牵头单位</w:t>
            </w:r>
          </w:p>
        </w:tc>
        <w:tc>
          <w:tcPr>
            <w:tcW w:w="3015" w:type="dxa"/>
            <w:vAlign w:val="center"/>
          </w:tcPr>
          <w:p w14:paraId="7BAE095D"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b/>
                <w:bCs/>
                <w:sz w:val="24"/>
              </w:rPr>
              <w:t>整改</w:t>
            </w:r>
            <w:r>
              <w:rPr>
                <w:rFonts w:ascii="仿宋_GB2312" w:eastAsia="仿宋_GB2312" w:hAnsi="仿宋_GB2312" w:cs="仿宋_GB2312" w:hint="eastAsia"/>
                <w:b/>
                <w:bCs/>
                <w:sz w:val="24"/>
              </w:rPr>
              <w:t>成效</w:t>
            </w:r>
          </w:p>
        </w:tc>
      </w:tr>
      <w:tr w:rsidR="009E77EA" w14:paraId="790973D4" w14:textId="77777777">
        <w:trPr>
          <w:trHeight w:val="2161"/>
        </w:trPr>
        <w:tc>
          <w:tcPr>
            <w:tcW w:w="1525" w:type="dxa"/>
            <w:vMerge w:val="restart"/>
            <w:vAlign w:val="center"/>
          </w:tcPr>
          <w:p w14:paraId="435AD8AC"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一、</w:t>
            </w:r>
          </w:p>
          <w:p w14:paraId="0F37267D" w14:textId="77777777" w:rsidR="009E77EA" w:rsidRDefault="00000000" w:rsidP="003A49A9">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b/>
                <w:bCs/>
                <w:sz w:val="24"/>
              </w:rPr>
              <w:t>培养目标</w:t>
            </w:r>
          </w:p>
        </w:tc>
        <w:tc>
          <w:tcPr>
            <w:tcW w:w="731" w:type="dxa"/>
            <w:vMerge w:val="restart"/>
            <w:vAlign w:val="center"/>
          </w:tcPr>
          <w:p w14:paraId="51CC4161"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83" w:type="dxa"/>
            <w:vMerge w:val="restart"/>
            <w:vAlign w:val="center"/>
          </w:tcPr>
          <w:p w14:paraId="23F51A61" w14:textId="77777777" w:rsidR="009E77EA" w:rsidRDefault="00000000"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培养目标有待进一步完善。</w:t>
            </w:r>
          </w:p>
        </w:tc>
        <w:tc>
          <w:tcPr>
            <w:tcW w:w="4398" w:type="dxa"/>
            <w:vAlign w:val="center"/>
          </w:tcPr>
          <w:p w14:paraId="0D01C38C" w14:textId="77777777" w:rsidR="009E77EA" w:rsidRDefault="00000000"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（1）将培养目标、课程体系、教学方式、评价方式等各个环节有机衔接，将目标细化落实到各个培养环节，让每个培养环节都具有可操作性，对培养成效的评价要过程化、数据化。</w:t>
            </w:r>
          </w:p>
        </w:tc>
        <w:tc>
          <w:tcPr>
            <w:tcW w:w="1485" w:type="dxa"/>
            <w:vMerge w:val="restart"/>
            <w:vAlign w:val="center"/>
          </w:tcPr>
          <w:p w14:paraId="17B79034"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各教学学院</w:t>
            </w:r>
          </w:p>
        </w:tc>
        <w:tc>
          <w:tcPr>
            <w:tcW w:w="1485" w:type="dxa"/>
            <w:vMerge w:val="restart"/>
            <w:vAlign w:val="center"/>
          </w:tcPr>
          <w:p w14:paraId="7823D329"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kern w:val="0"/>
                <w:sz w:val="24"/>
              </w:rPr>
              <w:t>教务处</w:t>
            </w:r>
          </w:p>
        </w:tc>
        <w:tc>
          <w:tcPr>
            <w:tcW w:w="3015" w:type="dxa"/>
            <w:vMerge w:val="restart"/>
            <w:vAlign w:val="center"/>
          </w:tcPr>
          <w:p w14:paraId="1168B58C" w14:textId="77777777" w:rsidR="009E77EA" w:rsidRDefault="009E77EA" w:rsidP="003A49A9">
            <w:pPr>
              <w:spacing w:line="400" w:lineRule="exact"/>
              <w:jc w:val="center"/>
              <w:rPr>
                <w:rFonts w:ascii="仿宋_GB2312" w:eastAsia="仿宋_GB2312" w:hAnsi="仿宋_GB2312" w:cs="仿宋_GB2312"/>
                <w:sz w:val="24"/>
              </w:rPr>
            </w:pPr>
          </w:p>
        </w:tc>
      </w:tr>
      <w:tr w:rsidR="009E77EA" w14:paraId="1CC6CFF7" w14:textId="77777777">
        <w:trPr>
          <w:trHeight w:val="1779"/>
        </w:trPr>
        <w:tc>
          <w:tcPr>
            <w:tcW w:w="1525" w:type="dxa"/>
            <w:vMerge/>
            <w:vAlign w:val="center"/>
          </w:tcPr>
          <w:p w14:paraId="7AAD8027" w14:textId="77777777" w:rsidR="009E77EA" w:rsidRDefault="009E77EA" w:rsidP="003A49A9">
            <w:pPr>
              <w:spacing w:line="400" w:lineRule="exact"/>
              <w:ind w:left="191" w:hangingChars="91" w:hanging="191"/>
              <w:jc w:val="left"/>
            </w:pPr>
          </w:p>
        </w:tc>
        <w:tc>
          <w:tcPr>
            <w:tcW w:w="731" w:type="dxa"/>
            <w:vMerge/>
            <w:vAlign w:val="center"/>
          </w:tcPr>
          <w:p w14:paraId="6D1A46FC" w14:textId="77777777" w:rsidR="009E77EA" w:rsidRDefault="009E77EA" w:rsidP="003A49A9">
            <w:pPr>
              <w:spacing w:line="400" w:lineRule="exact"/>
              <w:ind w:left="191" w:hangingChars="91" w:hanging="191"/>
              <w:jc w:val="left"/>
            </w:pPr>
          </w:p>
        </w:tc>
        <w:tc>
          <w:tcPr>
            <w:tcW w:w="1283" w:type="dxa"/>
            <w:vMerge/>
            <w:vAlign w:val="center"/>
          </w:tcPr>
          <w:p w14:paraId="24222444" w14:textId="77777777" w:rsidR="009E77EA" w:rsidRDefault="009E77EA" w:rsidP="003A49A9">
            <w:pPr>
              <w:spacing w:line="400" w:lineRule="exact"/>
              <w:ind w:left="191" w:hangingChars="91" w:hanging="191"/>
              <w:jc w:val="left"/>
            </w:pPr>
          </w:p>
        </w:tc>
        <w:tc>
          <w:tcPr>
            <w:tcW w:w="4398" w:type="dxa"/>
            <w:vAlign w:val="center"/>
          </w:tcPr>
          <w:p w14:paraId="4CD5FBC6" w14:textId="77777777" w:rsidR="009E77EA" w:rsidRDefault="00000000"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（2）面向专业人才需求，对接学校的办学定位，组织各学院、各专业开展规范有序的调研，形成调研报告，完善修订培养目标。</w:t>
            </w:r>
          </w:p>
        </w:tc>
        <w:tc>
          <w:tcPr>
            <w:tcW w:w="1485" w:type="dxa"/>
            <w:vMerge/>
            <w:vAlign w:val="center"/>
          </w:tcPr>
          <w:p w14:paraId="4828C82D" w14:textId="77777777" w:rsidR="009E77EA" w:rsidRDefault="009E77EA" w:rsidP="003A49A9">
            <w:pPr>
              <w:spacing w:line="400" w:lineRule="exact"/>
              <w:ind w:left="17" w:hangingChars="7" w:hanging="17"/>
              <w:jc w:val="left"/>
              <w:rPr>
                <w:rFonts w:ascii="仿宋_GB2312" w:eastAsia="仿宋_GB2312" w:hAnsi="仿宋_GB2312" w:cs="仿宋_GB2312"/>
                <w:sz w:val="24"/>
              </w:rPr>
            </w:pPr>
          </w:p>
        </w:tc>
        <w:tc>
          <w:tcPr>
            <w:tcW w:w="1485" w:type="dxa"/>
            <w:vMerge/>
            <w:vAlign w:val="center"/>
          </w:tcPr>
          <w:p w14:paraId="5F9439BE" w14:textId="77777777" w:rsidR="009E77EA" w:rsidRDefault="009E77EA" w:rsidP="003A49A9">
            <w:pPr>
              <w:spacing w:line="400" w:lineRule="exact"/>
              <w:ind w:left="218" w:hangingChars="91" w:hanging="218"/>
              <w:jc w:val="center"/>
              <w:rPr>
                <w:rFonts w:ascii="仿宋_GB2312" w:eastAsia="仿宋_GB2312" w:hAnsi="仿宋_GB2312" w:cs="仿宋_GB2312"/>
                <w:sz w:val="24"/>
              </w:rPr>
            </w:pPr>
          </w:p>
        </w:tc>
        <w:tc>
          <w:tcPr>
            <w:tcW w:w="3015" w:type="dxa"/>
            <w:vMerge/>
            <w:vAlign w:val="center"/>
          </w:tcPr>
          <w:p w14:paraId="54780E3B" w14:textId="77777777" w:rsidR="009E77EA" w:rsidRDefault="009E77EA" w:rsidP="003A49A9">
            <w:pPr>
              <w:spacing w:line="400" w:lineRule="exact"/>
              <w:ind w:left="218" w:hangingChars="91" w:hanging="218"/>
              <w:jc w:val="left"/>
              <w:rPr>
                <w:rFonts w:ascii="仿宋_GB2312" w:eastAsia="仿宋_GB2312" w:hAnsi="仿宋_GB2312" w:cs="仿宋_GB2312"/>
                <w:sz w:val="24"/>
              </w:rPr>
            </w:pPr>
          </w:p>
        </w:tc>
      </w:tr>
      <w:tr w:rsidR="009E77EA" w14:paraId="0A9F5380" w14:textId="77777777">
        <w:trPr>
          <w:trHeight w:val="2259"/>
        </w:trPr>
        <w:tc>
          <w:tcPr>
            <w:tcW w:w="1525" w:type="dxa"/>
            <w:vMerge/>
            <w:vAlign w:val="center"/>
          </w:tcPr>
          <w:p w14:paraId="12250B1A" w14:textId="77777777" w:rsidR="009E77EA" w:rsidRDefault="009E77EA" w:rsidP="003A49A9">
            <w:pPr>
              <w:spacing w:line="400" w:lineRule="exact"/>
              <w:ind w:left="218" w:hangingChars="91" w:hanging="218"/>
              <w:jc w:val="left"/>
              <w:rPr>
                <w:rFonts w:ascii="仿宋_GB2312" w:eastAsia="仿宋_GB2312" w:hAnsi="仿宋_GB2312" w:cs="仿宋_GB2312"/>
                <w:sz w:val="24"/>
              </w:rPr>
            </w:pPr>
          </w:p>
        </w:tc>
        <w:tc>
          <w:tcPr>
            <w:tcW w:w="731" w:type="dxa"/>
            <w:vMerge/>
            <w:vAlign w:val="center"/>
          </w:tcPr>
          <w:p w14:paraId="3227AC27" w14:textId="77777777" w:rsidR="009E77EA" w:rsidRDefault="009E77EA" w:rsidP="003A49A9">
            <w:pPr>
              <w:spacing w:line="400" w:lineRule="exact"/>
              <w:ind w:left="218" w:hangingChars="91" w:hanging="218"/>
              <w:jc w:val="left"/>
              <w:rPr>
                <w:rFonts w:ascii="仿宋_GB2312" w:eastAsia="仿宋_GB2312" w:hAnsi="仿宋_GB2312" w:cs="仿宋_GB2312"/>
                <w:sz w:val="24"/>
              </w:rPr>
            </w:pPr>
          </w:p>
        </w:tc>
        <w:tc>
          <w:tcPr>
            <w:tcW w:w="1283" w:type="dxa"/>
            <w:vMerge/>
            <w:vAlign w:val="center"/>
          </w:tcPr>
          <w:p w14:paraId="3704277D" w14:textId="77777777" w:rsidR="009E77EA" w:rsidRDefault="009E77EA" w:rsidP="003A49A9">
            <w:pPr>
              <w:spacing w:line="400" w:lineRule="exact"/>
              <w:ind w:left="218" w:hangingChars="91" w:hanging="218"/>
              <w:jc w:val="left"/>
              <w:rPr>
                <w:rFonts w:ascii="仿宋_GB2312" w:eastAsia="仿宋_GB2312" w:hAnsi="仿宋_GB2312" w:cs="仿宋_GB2312"/>
                <w:sz w:val="24"/>
              </w:rPr>
            </w:pPr>
          </w:p>
        </w:tc>
        <w:tc>
          <w:tcPr>
            <w:tcW w:w="4398" w:type="dxa"/>
            <w:vAlign w:val="center"/>
          </w:tcPr>
          <w:p w14:paraId="356BBFA7" w14:textId="77777777" w:rsidR="009E77EA" w:rsidRDefault="00000000"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（3）依据学校《培养目标达成情况评价实施办法》，学院层面制定相应的实施细</w:t>
            </w:r>
            <w:r>
              <w:rPr>
                <w:rFonts w:ascii="仿宋_GB2312" w:eastAsia="仿宋_GB2312" w:hAnsi="仿宋_GB2312" w:cs="仿宋_GB2312" w:hint="eastAsia"/>
                <w:spacing w:val="-6"/>
                <w:sz w:val="24"/>
              </w:rPr>
              <w:t>则，实行培养目标达成情况评价报告制</w:t>
            </w:r>
            <w:r>
              <w:rPr>
                <w:rFonts w:ascii="仿宋_GB2312" w:eastAsia="仿宋_GB2312" w:hAnsi="仿宋_GB2312" w:cs="仿宋_GB2312" w:hint="eastAsia"/>
                <w:sz w:val="24"/>
              </w:rPr>
              <w:t>度。</w:t>
            </w:r>
          </w:p>
        </w:tc>
        <w:tc>
          <w:tcPr>
            <w:tcW w:w="1485" w:type="dxa"/>
            <w:vMerge/>
            <w:vAlign w:val="center"/>
          </w:tcPr>
          <w:p w14:paraId="01A429F6" w14:textId="77777777" w:rsidR="009E77EA" w:rsidRDefault="009E77EA" w:rsidP="003A49A9">
            <w:pPr>
              <w:spacing w:line="400" w:lineRule="exact"/>
              <w:ind w:left="17" w:hangingChars="7" w:hanging="17"/>
              <w:jc w:val="left"/>
              <w:rPr>
                <w:rFonts w:ascii="仿宋_GB2312" w:eastAsia="仿宋_GB2312" w:hAnsi="仿宋_GB2312" w:cs="仿宋_GB2312"/>
                <w:sz w:val="24"/>
              </w:rPr>
            </w:pPr>
          </w:p>
        </w:tc>
        <w:tc>
          <w:tcPr>
            <w:tcW w:w="1485" w:type="dxa"/>
            <w:vMerge/>
            <w:vAlign w:val="center"/>
          </w:tcPr>
          <w:p w14:paraId="11EA7000" w14:textId="77777777" w:rsidR="009E77EA" w:rsidRDefault="009E77EA" w:rsidP="003A49A9">
            <w:pPr>
              <w:spacing w:line="400" w:lineRule="exact"/>
              <w:ind w:left="218" w:hangingChars="91" w:hanging="218"/>
              <w:jc w:val="center"/>
              <w:rPr>
                <w:rFonts w:ascii="仿宋_GB2312" w:eastAsia="仿宋_GB2312" w:hAnsi="仿宋_GB2312" w:cs="仿宋_GB2312"/>
                <w:sz w:val="24"/>
              </w:rPr>
            </w:pPr>
          </w:p>
        </w:tc>
        <w:tc>
          <w:tcPr>
            <w:tcW w:w="3015" w:type="dxa"/>
            <w:vMerge/>
            <w:vAlign w:val="center"/>
          </w:tcPr>
          <w:p w14:paraId="69D77B3A" w14:textId="77777777" w:rsidR="009E77EA" w:rsidRDefault="009E77EA" w:rsidP="003A49A9">
            <w:pPr>
              <w:spacing w:line="400" w:lineRule="exact"/>
              <w:ind w:left="218" w:hangingChars="91" w:hanging="218"/>
              <w:jc w:val="left"/>
              <w:rPr>
                <w:rFonts w:ascii="仿宋_GB2312" w:eastAsia="仿宋_GB2312" w:hAnsi="仿宋_GB2312" w:cs="仿宋_GB2312"/>
                <w:sz w:val="24"/>
              </w:rPr>
            </w:pPr>
          </w:p>
        </w:tc>
      </w:tr>
    </w:tbl>
    <w:p w14:paraId="1D531531" w14:textId="77777777" w:rsidR="009E77EA" w:rsidRDefault="009E77EA" w:rsidP="003A49A9">
      <w:pPr>
        <w:spacing w:line="400" w:lineRule="exact"/>
        <w:rPr>
          <w:rFonts w:ascii="仿宋_GB2312" w:eastAsia="仿宋_GB2312" w:hAnsi="仿宋_GB2312" w:cs="仿宋_GB2312"/>
          <w:sz w:val="32"/>
          <w:szCs w:val="32"/>
        </w:rPr>
      </w:pPr>
    </w:p>
    <w:tbl>
      <w:tblPr>
        <w:tblW w:w="139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775"/>
        <w:gridCol w:w="1288"/>
        <w:gridCol w:w="4386"/>
        <w:gridCol w:w="1860"/>
        <w:gridCol w:w="1353"/>
        <w:gridCol w:w="2771"/>
      </w:tblGrid>
      <w:tr w:rsidR="009E77EA" w14:paraId="60D3D244" w14:textId="77777777">
        <w:trPr>
          <w:trHeight w:val="680"/>
          <w:tblHeader/>
        </w:trPr>
        <w:tc>
          <w:tcPr>
            <w:tcW w:w="1500" w:type="dxa"/>
            <w:vAlign w:val="center"/>
          </w:tcPr>
          <w:p w14:paraId="1760BB6A" w14:textId="77777777" w:rsidR="009E77EA" w:rsidRDefault="00000000" w:rsidP="003A49A9">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b/>
                <w:bCs/>
                <w:sz w:val="24"/>
              </w:rPr>
              <w:lastRenderedPageBreak/>
              <w:t>类别</w:t>
            </w:r>
          </w:p>
        </w:tc>
        <w:tc>
          <w:tcPr>
            <w:tcW w:w="775" w:type="dxa"/>
            <w:vAlign w:val="center"/>
          </w:tcPr>
          <w:p w14:paraId="75029757"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序号</w:t>
            </w:r>
          </w:p>
        </w:tc>
        <w:tc>
          <w:tcPr>
            <w:tcW w:w="1288" w:type="dxa"/>
            <w:vAlign w:val="center"/>
          </w:tcPr>
          <w:p w14:paraId="7F74C988"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问题</w:t>
            </w:r>
          </w:p>
        </w:tc>
        <w:tc>
          <w:tcPr>
            <w:tcW w:w="4386" w:type="dxa"/>
            <w:vAlign w:val="center"/>
          </w:tcPr>
          <w:p w14:paraId="3E645A05"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整改措施</w:t>
            </w:r>
          </w:p>
        </w:tc>
        <w:tc>
          <w:tcPr>
            <w:tcW w:w="1860" w:type="dxa"/>
            <w:vAlign w:val="center"/>
          </w:tcPr>
          <w:p w14:paraId="2ADE5626"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b/>
                <w:bCs/>
                <w:sz w:val="24"/>
              </w:rPr>
              <w:t>责任单位</w:t>
            </w:r>
          </w:p>
        </w:tc>
        <w:tc>
          <w:tcPr>
            <w:tcW w:w="1353" w:type="dxa"/>
            <w:vAlign w:val="center"/>
          </w:tcPr>
          <w:p w14:paraId="2E9BAB99"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牵头单位</w:t>
            </w:r>
          </w:p>
        </w:tc>
        <w:tc>
          <w:tcPr>
            <w:tcW w:w="2771" w:type="dxa"/>
            <w:vAlign w:val="center"/>
          </w:tcPr>
          <w:p w14:paraId="2512E47A"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b/>
                <w:bCs/>
                <w:sz w:val="24"/>
              </w:rPr>
              <w:t>整改</w:t>
            </w:r>
            <w:r>
              <w:rPr>
                <w:rFonts w:ascii="仿宋_GB2312" w:eastAsia="仿宋_GB2312" w:hAnsi="仿宋_GB2312" w:cs="仿宋_GB2312" w:hint="eastAsia"/>
                <w:b/>
                <w:bCs/>
                <w:sz w:val="24"/>
              </w:rPr>
              <w:t>成效</w:t>
            </w:r>
          </w:p>
        </w:tc>
      </w:tr>
      <w:tr w:rsidR="003A49A9" w14:paraId="60F7D3B1" w14:textId="77777777">
        <w:trPr>
          <w:trHeight w:val="1927"/>
        </w:trPr>
        <w:tc>
          <w:tcPr>
            <w:tcW w:w="1500" w:type="dxa"/>
            <w:vMerge w:val="restart"/>
            <w:vAlign w:val="center"/>
          </w:tcPr>
          <w:p w14:paraId="39367284" w14:textId="77777777" w:rsidR="003A49A9" w:rsidRDefault="003A49A9" w:rsidP="003A49A9">
            <w:pPr>
              <w:spacing w:line="400" w:lineRule="exact"/>
              <w:ind w:left="218" w:hangingChars="91" w:hanging="218"/>
              <w:jc w:val="center"/>
              <w:rPr>
                <w:rFonts w:ascii="仿宋_GB2312" w:eastAsia="仿宋_GB2312" w:hAnsi="仿宋_GB2312" w:cs="仿宋_GB2312"/>
                <w:b/>
                <w:bCs/>
                <w:sz w:val="24"/>
              </w:rPr>
            </w:pPr>
            <w:r>
              <w:rPr>
                <w:rFonts w:ascii="仿宋_GB2312" w:eastAsia="仿宋_GB2312" w:hAnsi="仿宋_GB2312" w:cs="仿宋_GB2312" w:hint="eastAsia"/>
                <w:b/>
                <w:bCs/>
                <w:sz w:val="24"/>
              </w:rPr>
              <w:t>二、</w:t>
            </w:r>
          </w:p>
          <w:p w14:paraId="78D3F66F" w14:textId="77777777" w:rsidR="003A49A9" w:rsidRDefault="003A49A9" w:rsidP="003A49A9">
            <w:pPr>
              <w:spacing w:line="400" w:lineRule="exact"/>
              <w:ind w:left="218" w:hangingChars="91" w:hanging="218"/>
              <w:jc w:val="center"/>
              <w:rPr>
                <w:rFonts w:ascii="仿宋_GB2312" w:eastAsia="仿宋_GB2312" w:hAnsi="仿宋_GB2312" w:cs="仿宋_GB2312"/>
                <w:sz w:val="30"/>
                <w:szCs w:val="30"/>
              </w:rPr>
            </w:pPr>
            <w:r>
              <w:rPr>
                <w:rFonts w:ascii="仿宋_GB2312" w:eastAsia="仿宋_GB2312" w:hAnsi="仿宋_GB2312" w:cs="仿宋_GB2312" w:hint="eastAsia"/>
                <w:b/>
                <w:bCs/>
                <w:sz w:val="24"/>
              </w:rPr>
              <w:t>毕业要求</w:t>
            </w:r>
          </w:p>
        </w:tc>
        <w:tc>
          <w:tcPr>
            <w:tcW w:w="775" w:type="dxa"/>
            <w:vMerge w:val="restart"/>
            <w:vAlign w:val="center"/>
          </w:tcPr>
          <w:p w14:paraId="76A20146" w14:textId="77777777" w:rsidR="003A49A9" w:rsidRDefault="003A49A9"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p w14:paraId="4017CB7F" w14:textId="77777777" w:rsidR="003A49A9" w:rsidRDefault="003A49A9" w:rsidP="003A49A9">
            <w:pPr>
              <w:spacing w:line="400" w:lineRule="exact"/>
              <w:jc w:val="center"/>
              <w:rPr>
                <w:rFonts w:ascii="仿宋_GB2312" w:eastAsia="仿宋_GB2312" w:hAnsi="仿宋_GB2312" w:cs="仿宋_GB2312"/>
                <w:sz w:val="24"/>
              </w:rPr>
            </w:pPr>
          </w:p>
        </w:tc>
        <w:tc>
          <w:tcPr>
            <w:tcW w:w="1288" w:type="dxa"/>
            <w:vMerge w:val="restart"/>
            <w:vAlign w:val="center"/>
          </w:tcPr>
          <w:p w14:paraId="6BE6A4B8" w14:textId="77777777" w:rsidR="003A49A9" w:rsidRDefault="003A49A9"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根据“主线”逻辑，专业建设反向设计的意识进</w:t>
            </w:r>
            <w:r>
              <w:rPr>
                <w:rFonts w:ascii="仿宋_GB2312" w:eastAsia="仿宋_GB2312" w:hAnsi="仿宋_GB2312" w:cs="仿宋_GB2312" w:hint="eastAsia"/>
                <w:spacing w:val="-6"/>
                <w:sz w:val="24"/>
              </w:rPr>
              <w:t>一步强</w:t>
            </w:r>
            <w:r>
              <w:rPr>
                <w:rFonts w:ascii="仿宋_GB2312" w:eastAsia="仿宋_GB2312" w:hAnsi="仿宋_GB2312" w:cs="仿宋_GB2312" w:hint="eastAsia"/>
                <w:sz w:val="24"/>
              </w:rPr>
              <w:t>化。</w:t>
            </w:r>
          </w:p>
        </w:tc>
        <w:tc>
          <w:tcPr>
            <w:tcW w:w="4386" w:type="dxa"/>
            <w:vAlign w:val="center"/>
          </w:tcPr>
          <w:p w14:paraId="0A4A2208" w14:textId="77777777" w:rsidR="003A49A9" w:rsidRDefault="003A49A9"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（1）进一步深入开展师范类专业认证标准的学习宣传和研讨。让广大的师生，特别是公共课教师深入理解和贯彻落实学生中心产出导向持续改进的认证理念和相关的认证要求。</w:t>
            </w:r>
          </w:p>
        </w:tc>
        <w:tc>
          <w:tcPr>
            <w:tcW w:w="1860" w:type="dxa"/>
            <w:vMerge w:val="restart"/>
            <w:vAlign w:val="center"/>
          </w:tcPr>
          <w:p w14:paraId="590831B2" w14:textId="77777777" w:rsidR="003A49A9" w:rsidRDefault="003A49A9"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教务处</w:t>
            </w:r>
          </w:p>
          <w:p w14:paraId="2A675A9F" w14:textId="77777777" w:rsidR="003A49A9" w:rsidRDefault="003A49A9" w:rsidP="003A49A9">
            <w:pPr>
              <w:spacing w:line="400" w:lineRule="exact"/>
              <w:jc w:val="center"/>
              <w:rPr>
                <w:rFonts w:ascii="仿宋_GB2312" w:eastAsia="仿宋_GB2312" w:hAnsi="仿宋_GB2312" w:cs="仿宋_GB2312"/>
                <w:kern w:val="0"/>
                <w:sz w:val="24"/>
              </w:rPr>
            </w:pPr>
          </w:p>
        </w:tc>
        <w:tc>
          <w:tcPr>
            <w:tcW w:w="1353" w:type="dxa"/>
            <w:vMerge w:val="restart"/>
            <w:vAlign w:val="center"/>
          </w:tcPr>
          <w:p w14:paraId="7C136861" w14:textId="0BDCEA37" w:rsidR="003A49A9" w:rsidRDefault="003A49A9"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教务处</w:t>
            </w:r>
          </w:p>
        </w:tc>
        <w:tc>
          <w:tcPr>
            <w:tcW w:w="2771" w:type="dxa"/>
            <w:vMerge w:val="restart"/>
            <w:vAlign w:val="center"/>
          </w:tcPr>
          <w:p w14:paraId="0F984E12" w14:textId="77777777" w:rsidR="003A49A9" w:rsidRDefault="003A49A9" w:rsidP="003A49A9">
            <w:pPr>
              <w:spacing w:line="400" w:lineRule="exact"/>
              <w:jc w:val="center"/>
              <w:rPr>
                <w:rFonts w:ascii="仿宋_GB2312" w:eastAsia="仿宋_GB2312" w:hAnsi="仿宋_GB2312" w:cs="仿宋_GB2312"/>
                <w:sz w:val="24"/>
              </w:rPr>
            </w:pPr>
          </w:p>
        </w:tc>
      </w:tr>
      <w:tr w:rsidR="003A49A9" w14:paraId="5FD75B41" w14:textId="77777777">
        <w:trPr>
          <w:trHeight w:val="1338"/>
        </w:trPr>
        <w:tc>
          <w:tcPr>
            <w:tcW w:w="1500" w:type="dxa"/>
            <w:vMerge/>
          </w:tcPr>
          <w:p w14:paraId="1E810E43" w14:textId="77777777" w:rsidR="003A49A9" w:rsidRDefault="003A49A9" w:rsidP="003A49A9">
            <w:pPr>
              <w:spacing w:line="400" w:lineRule="exact"/>
              <w:ind w:left="273" w:hangingChars="91" w:hanging="273"/>
              <w:rPr>
                <w:rFonts w:ascii="仿宋_GB2312" w:eastAsia="仿宋_GB2312" w:hAnsi="仿宋_GB2312" w:cs="仿宋_GB2312"/>
                <w:sz w:val="30"/>
                <w:szCs w:val="30"/>
              </w:rPr>
            </w:pPr>
          </w:p>
        </w:tc>
        <w:tc>
          <w:tcPr>
            <w:tcW w:w="775" w:type="dxa"/>
            <w:vMerge/>
            <w:vAlign w:val="center"/>
          </w:tcPr>
          <w:p w14:paraId="580CD576" w14:textId="77777777" w:rsidR="003A49A9" w:rsidRDefault="003A49A9" w:rsidP="003A49A9">
            <w:pPr>
              <w:spacing w:line="400" w:lineRule="exact"/>
              <w:jc w:val="center"/>
              <w:rPr>
                <w:rFonts w:ascii="仿宋_GB2312" w:eastAsia="仿宋_GB2312" w:hAnsi="仿宋_GB2312" w:cs="仿宋_GB2312"/>
                <w:sz w:val="24"/>
              </w:rPr>
            </w:pPr>
          </w:p>
        </w:tc>
        <w:tc>
          <w:tcPr>
            <w:tcW w:w="1288" w:type="dxa"/>
            <w:vMerge/>
            <w:vAlign w:val="center"/>
          </w:tcPr>
          <w:p w14:paraId="7F6607C0" w14:textId="77777777" w:rsidR="003A49A9" w:rsidRDefault="003A49A9" w:rsidP="003A49A9">
            <w:pPr>
              <w:spacing w:line="400" w:lineRule="exact"/>
              <w:jc w:val="left"/>
              <w:rPr>
                <w:rFonts w:ascii="仿宋_GB2312" w:eastAsia="仿宋_GB2312" w:hAnsi="仿宋_GB2312" w:cs="仿宋_GB2312"/>
                <w:sz w:val="24"/>
              </w:rPr>
            </w:pPr>
          </w:p>
        </w:tc>
        <w:tc>
          <w:tcPr>
            <w:tcW w:w="4386" w:type="dxa"/>
            <w:vAlign w:val="center"/>
          </w:tcPr>
          <w:p w14:paraId="08444292" w14:textId="77777777" w:rsidR="003A49A9" w:rsidRDefault="003A49A9"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（2）进一步重视认证主线的贯通从内涵和逻辑上真正落实毕业要求达成的评价工作，优化支撑课程的选择。</w:t>
            </w:r>
          </w:p>
        </w:tc>
        <w:tc>
          <w:tcPr>
            <w:tcW w:w="1860" w:type="dxa"/>
            <w:vMerge/>
            <w:vAlign w:val="center"/>
          </w:tcPr>
          <w:p w14:paraId="3DBA8B38" w14:textId="77777777" w:rsidR="003A49A9" w:rsidRDefault="003A49A9" w:rsidP="003A49A9">
            <w:pPr>
              <w:spacing w:line="400" w:lineRule="exact"/>
              <w:jc w:val="center"/>
              <w:rPr>
                <w:rFonts w:ascii="仿宋_GB2312" w:eastAsia="仿宋_GB2312" w:hAnsi="仿宋_GB2312" w:cs="仿宋_GB2312"/>
                <w:sz w:val="24"/>
              </w:rPr>
            </w:pPr>
          </w:p>
        </w:tc>
        <w:tc>
          <w:tcPr>
            <w:tcW w:w="1353" w:type="dxa"/>
            <w:vMerge/>
            <w:vAlign w:val="center"/>
          </w:tcPr>
          <w:p w14:paraId="387BB551" w14:textId="63B834AE" w:rsidR="003A49A9" w:rsidRDefault="003A49A9" w:rsidP="003A49A9">
            <w:pPr>
              <w:spacing w:line="400" w:lineRule="exact"/>
              <w:rPr>
                <w:rFonts w:ascii="仿宋_GB2312" w:eastAsia="仿宋_GB2312" w:hAnsi="仿宋_GB2312" w:cs="仿宋_GB2312"/>
                <w:sz w:val="24"/>
              </w:rPr>
            </w:pPr>
          </w:p>
        </w:tc>
        <w:tc>
          <w:tcPr>
            <w:tcW w:w="2771" w:type="dxa"/>
            <w:vMerge/>
            <w:vAlign w:val="center"/>
          </w:tcPr>
          <w:p w14:paraId="7CE7B352" w14:textId="77777777" w:rsidR="003A49A9" w:rsidRDefault="003A49A9" w:rsidP="003A49A9">
            <w:pPr>
              <w:spacing w:line="400" w:lineRule="exact"/>
              <w:jc w:val="center"/>
              <w:rPr>
                <w:rFonts w:ascii="仿宋_GB2312" w:eastAsia="仿宋_GB2312" w:hAnsi="仿宋_GB2312" w:cs="仿宋_GB2312"/>
                <w:sz w:val="24"/>
              </w:rPr>
            </w:pPr>
          </w:p>
        </w:tc>
      </w:tr>
      <w:tr w:rsidR="003A49A9" w14:paraId="5B70E14D" w14:textId="77777777">
        <w:trPr>
          <w:trHeight w:val="1693"/>
        </w:trPr>
        <w:tc>
          <w:tcPr>
            <w:tcW w:w="1500" w:type="dxa"/>
            <w:vMerge/>
          </w:tcPr>
          <w:p w14:paraId="63D4C03A" w14:textId="77777777" w:rsidR="003A49A9" w:rsidRDefault="003A49A9" w:rsidP="003A49A9">
            <w:pPr>
              <w:spacing w:line="400" w:lineRule="exact"/>
              <w:ind w:left="273" w:hangingChars="91" w:hanging="273"/>
              <w:rPr>
                <w:rFonts w:ascii="仿宋_GB2312" w:eastAsia="仿宋_GB2312" w:hAnsi="仿宋_GB2312" w:cs="仿宋_GB2312"/>
                <w:sz w:val="30"/>
                <w:szCs w:val="30"/>
              </w:rPr>
            </w:pPr>
          </w:p>
        </w:tc>
        <w:tc>
          <w:tcPr>
            <w:tcW w:w="775" w:type="dxa"/>
            <w:vMerge w:val="restart"/>
            <w:vAlign w:val="center"/>
          </w:tcPr>
          <w:p w14:paraId="73DF5552" w14:textId="77777777" w:rsidR="003A49A9" w:rsidRDefault="003A49A9"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288" w:type="dxa"/>
            <w:vMerge w:val="restart"/>
            <w:vAlign w:val="center"/>
          </w:tcPr>
          <w:p w14:paraId="59D92C57" w14:textId="77777777" w:rsidR="003A49A9" w:rsidRDefault="003A49A9"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毕业要求合理性和达成度评价的制度建设不完善，毕业要求分解指标点需进一步加强。</w:t>
            </w:r>
          </w:p>
        </w:tc>
        <w:tc>
          <w:tcPr>
            <w:tcW w:w="4386" w:type="dxa"/>
            <w:vAlign w:val="center"/>
          </w:tcPr>
          <w:p w14:paraId="7B86E1B0" w14:textId="77777777" w:rsidR="003A49A9" w:rsidRDefault="003A49A9" w:rsidP="003A49A9">
            <w:pPr>
              <w:spacing w:line="400" w:lineRule="exact"/>
              <w:rPr>
                <w:rFonts w:ascii="仿宋_GB2312" w:eastAsia="仿宋_GB2312" w:hAnsi="仿宋_GB2312" w:cs="仿宋_GB2312"/>
                <w:sz w:val="24"/>
                <w:lang w:val="zh-TW"/>
              </w:rPr>
            </w:pPr>
            <w:r>
              <w:rPr>
                <w:rFonts w:ascii="仿宋_GB2312" w:eastAsia="仿宋_GB2312" w:hAnsi="仿宋_GB2312" w:cs="仿宋_GB2312" w:hint="eastAsia"/>
                <w:sz w:val="24"/>
              </w:rPr>
              <w:t>（1）进一步厘清毕业要求分解指标点描述的合理性，以明确、合理，可衡量为标准，以分解指标点为依据；健全毕业要求的评价体系和评价方法。</w:t>
            </w:r>
          </w:p>
        </w:tc>
        <w:tc>
          <w:tcPr>
            <w:tcW w:w="1860" w:type="dxa"/>
            <w:vAlign w:val="center"/>
          </w:tcPr>
          <w:p w14:paraId="008D2636" w14:textId="77777777" w:rsidR="003A49A9" w:rsidRDefault="003A49A9"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各教学学院</w:t>
            </w:r>
          </w:p>
        </w:tc>
        <w:tc>
          <w:tcPr>
            <w:tcW w:w="1353" w:type="dxa"/>
            <w:vMerge/>
            <w:vAlign w:val="center"/>
          </w:tcPr>
          <w:p w14:paraId="41FF901A" w14:textId="1D747C28" w:rsidR="003A49A9" w:rsidRDefault="003A49A9" w:rsidP="003A49A9">
            <w:pPr>
              <w:spacing w:line="400" w:lineRule="exact"/>
              <w:rPr>
                <w:rFonts w:ascii="仿宋_GB2312" w:eastAsia="仿宋_GB2312" w:hAnsi="仿宋_GB2312" w:cs="仿宋_GB2312"/>
                <w:sz w:val="24"/>
              </w:rPr>
            </w:pPr>
          </w:p>
        </w:tc>
        <w:tc>
          <w:tcPr>
            <w:tcW w:w="2771" w:type="dxa"/>
            <w:vMerge w:val="restart"/>
            <w:vAlign w:val="center"/>
          </w:tcPr>
          <w:p w14:paraId="04480EEA" w14:textId="77777777" w:rsidR="003A49A9" w:rsidRDefault="003A49A9" w:rsidP="003A49A9">
            <w:pPr>
              <w:spacing w:line="400" w:lineRule="exact"/>
              <w:jc w:val="center"/>
              <w:rPr>
                <w:rFonts w:ascii="仿宋_GB2312" w:eastAsia="仿宋_GB2312" w:hAnsi="仿宋_GB2312" w:cs="仿宋_GB2312"/>
                <w:sz w:val="24"/>
              </w:rPr>
            </w:pPr>
          </w:p>
        </w:tc>
      </w:tr>
      <w:tr w:rsidR="003A49A9" w14:paraId="716852A2" w14:textId="77777777">
        <w:trPr>
          <w:trHeight w:val="1984"/>
        </w:trPr>
        <w:tc>
          <w:tcPr>
            <w:tcW w:w="1500" w:type="dxa"/>
            <w:vMerge/>
          </w:tcPr>
          <w:p w14:paraId="14802CF4" w14:textId="77777777" w:rsidR="003A49A9" w:rsidRDefault="003A49A9" w:rsidP="003A49A9">
            <w:pPr>
              <w:spacing w:line="400" w:lineRule="exact"/>
              <w:ind w:left="273" w:hangingChars="91" w:hanging="273"/>
              <w:rPr>
                <w:rFonts w:ascii="仿宋_GB2312" w:eastAsia="仿宋_GB2312" w:hAnsi="仿宋_GB2312" w:cs="仿宋_GB2312"/>
                <w:sz w:val="30"/>
                <w:szCs w:val="30"/>
              </w:rPr>
            </w:pPr>
          </w:p>
        </w:tc>
        <w:tc>
          <w:tcPr>
            <w:tcW w:w="775" w:type="dxa"/>
            <w:vMerge/>
            <w:vAlign w:val="center"/>
          </w:tcPr>
          <w:p w14:paraId="14494849" w14:textId="77777777" w:rsidR="003A49A9" w:rsidRDefault="003A49A9" w:rsidP="003A49A9">
            <w:pPr>
              <w:spacing w:line="400" w:lineRule="exact"/>
              <w:jc w:val="center"/>
              <w:rPr>
                <w:rFonts w:ascii="仿宋_GB2312" w:eastAsia="仿宋_GB2312" w:hAnsi="仿宋_GB2312" w:cs="仿宋_GB2312"/>
                <w:sz w:val="24"/>
              </w:rPr>
            </w:pPr>
          </w:p>
        </w:tc>
        <w:tc>
          <w:tcPr>
            <w:tcW w:w="1288" w:type="dxa"/>
            <w:vMerge/>
            <w:vAlign w:val="center"/>
          </w:tcPr>
          <w:p w14:paraId="5A66E279" w14:textId="77777777" w:rsidR="003A49A9" w:rsidRDefault="003A49A9" w:rsidP="003A49A9">
            <w:pPr>
              <w:spacing w:line="400" w:lineRule="exact"/>
              <w:jc w:val="left"/>
              <w:rPr>
                <w:rFonts w:ascii="仿宋_GB2312" w:eastAsia="仿宋_GB2312" w:hAnsi="仿宋_GB2312" w:cs="仿宋_GB2312"/>
                <w:sz w:val="24"/>
              </w:rPr>
            </w:pPr>
          </w:p>
        </w:tc>
        <w:tc>
          <w:tcPr>
            <w:tcW w:w="4386" w:type="dxa"/>
            <w:vAlign w:val="center"/>
          </w:tcPr>
          <w:p w14:paraId="380B2083" w14:textId="77777777" w:rsidR="003A49A9" w:rsidRDefault="003A49A9"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（2）参考教育部《师范生职业能力标准》，以产出为导向，组织学院对各专业每项毕业要求的内涵进行合理分解，形成可教、可学、可评、可达成的指标点，每项指标点要有高支撑课程。</w:t>
            </w:r>
          </w:p>
        </w:tc>
        <w:tc>
          <w:tcPr>
            <w:tcW w:w="1860" w:type="dxa"/>
            <w:vAlign w:val="center"/>
          </w:tcPr>
          <w:p w14:paraId="1DEB124A" w14:textId="77777777" w:rsidR="003A49A9" w:rsidRDefault="003A49A9"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教务处、</w:t>
            </w:r>
          </w:p>
          <w:p w14:paraId="5E296C69" w14:textId="77777777" w:rsidR="003A49A9" w:rsidRDefault="003A49A9"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各教学学院</w:t>
            </w:r>
          </w:p>
        </w:tc>
        <w:tc>
          <w:tcPr>
            <w:tcW w:w="1353" w:type="dxa"/>
            <w:vMerge/>
            <w:vAlign w:val="center"/>
          </w:tcPr>
          <w:p w14:paraId="7630D594" w14:textId="77777777" w:rsidR="003A49A9" w:rsidRDefault="003A49A9" w:rsidP="003A49A9">
            <w:pPr>
              <w:spacing w:line="400" w:lineRule="exact"/>
              <w:jc w:val="center"/>
              <w:rPr>
                <w:rFonts w:ascii="仿宋_GB2312" w:eastAsia="仿宋_GB2312" w:hAnsi="仿宋_GB2312" w:cs="仿宋_GB2312"/>
                <w:sz w:val="24"/>
              </w:rPr>
            </w:pPr>
          </w:p>
        </w:tc>
        <w:tc>
          <w:tcPr>
            <w:tcW w:w="2771" w:type="dxa"/>
            <w:vMerge/>
            <w:vAlign w:val="center"/>
          </w:tcPr>
          <w:p w14:paraId="4A7E7C03" w14:textId="77777777" w:rsidR="003A49A9" w:rsidRDefault="003A49A9" w:rsidP="003A49A9">
            <w:pPr>
              <w:spacing w:line="400" w:lineRule="exact"/>
              <w:jc w:val="center"/>
              <w:rPr>
                <w:rFonts w:ascii="仿宋_GB2312" w:eastAsia="仿宋_GB2312" w:hAnsi="仿宋_GB2312" w:cs="仿宋_GB2312"/>
                <w:sz w:val="24"/>
              </w:rPr>
            </w:pPr>
          </w:p>
        </w:tc>
      </w:tr>
      <w:tr w:rsidR="00F77056" w14:paraId="102F2235" w14:textId="77777777">
        <w:trPr>
          <w:trHeight w:val="1556"/>
        </w:trPr>
        <w:tc>
          <w:tcPr>
            <w:tcW w:w="1500" w:type="dxa"/>
            <w:vMerge w:val="restart"/>
            <w:vAlign w:val="center"/>
          </w:tcPr>
          <w:p w14:paraId="4A36FEFF" w14:textId="77777777" w:rsidR="00F77056" w:rsidRDefault="00F77056" w:rsidP="003A49A9">
            <w:pPr>
              <w:spacing w:line="400" w:lineRule="exact"/>
              <w:ind w:left="218" w:hangingChars="91" w:hanging="218"/>
              <w:jc w:val="center"/>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三、</w:t>
            </w:r>
          </w:p>
          <w:p w14:paraId="3AE15713" w14:textId="77777777" w:rsidR="00F77056" w:rsidRDefault="00F77056" w:rsidP="003A49A9">
            <w:pPr>
              <w:spacing w:line="400" w:lineRule="exact"/>
              <w:ind w:left="218" w:hangingChars="91" w:hanging="218"/>
              <w:jc w:val="center"/>
              <w:rPr>
                <w:rFonts w:ascii="仿宋_GB2312" w:eastAsia="仿宋_GB2312" w:hAnsi="仿宋_GB2312" w:cs="仿宋_GB2312"/>
                <w:sz w:val="30"/>
                <w:szCs w:val="30"/>
              </w:rPr>
            </w:pPr>
            <w:r>
              <w:rPr>
                <w:rFonts w:ascii="仿宋_GB2312" w:eastAsia="仿宋_GB2312" w:hAnsi="仿宋_GB2312" w:cs="仿宋_GB2312" w:hint="eastAsia"/>
                <w:b/>
                <w:bCs/>
                <w:sz w:val="24"/>
              </w:rPr>
              <w:t>课程与教学</w:t>
            </w:r>
          </w:p>
        </w:tc>
        <w:tc>
          <w:tcPr>
            <w:tcW w:w="775" w:type="dxa"/>
            <w:vMerge w:val="restart"/>
            <w:vAlign w:val="center"/>
          </w:tcPr>
          <w:p w14:paraId="71D656F4" w14:textId="77777777" w:rsidR="00F77056" w:rsidRDefault="00F77056"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88" w:type="dxa"/>
            <w:vMerge w:val="restart"/>
            <w:vAlign w:val="center"/>
          </w:tcPr>
          <w:p w14:paraId="2113BDAF" w14:textId="3A48DB5A" w:rsidR="00F77056" w:rsidRPr="003A49A9" w:rsidRDefault="00F77056"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课程目标在专业类课程教学环节当中的体现与实施缺乏较为详细的安排与实施说明，课程目标体现不够。                       </w:t>
            </w:r>
          </w:p>
        </w:tc>
        <w:tc>
          <w:tcPr>
            <w:tcW w:w="4386" w:type="dxa"/>
            <w:vAlign w:val="center"/>
          </w:tcPr>
          <w:p w14:paraId="0D609920" w14:textId="77777777" w:rsidR="00F77056" w:rsidRDefault="00F77056"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（1）把握教书育人的培养逻辑并明晰各指标点的理论依据，明确本课程在整个人才培养体系中的定位和功能边界，制定支撑毕业要求指标点的课程目标。</w:t>
            </w:r>
          </w:p>
        </w:tc>
        <w:tc>
          <w:tcPr>
            <w:tcW w:w="1860" w:type="dxa"/>
            <w:vAlign w:val="center"/>
          </w:tcPr>
          <w:p w14:paraId="036BEB9A" w14:textId="3E00CFB5" w:rsidR="00F77056" w:rsidRPr="003A49A9" w:rsidRDefault="00F77056"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各教学学院</w:t>
            </w:r>
          </w:p>
        </w:tc>
        <w:tc>
          <w:tcPr>
            <w:tcW w:w="1353" w:type="dxa"/>
            <w:vMerge w:val="restart"/>
            <w:vAlign w:val="center"/>
          </w:tcPr>
          <w:p w14:paraId="5E3A2A2A" w14:textId="77777777" w:rsidR="00F77056" w:rsidRDefault="00F77056"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教务处</w:t>
            </w:r>
          </w:p>
        </w:tc>
        <w:tc>
          <w:tcPr>
            <w:tcW w:w="2771" w:type="dxa"/>
            <w:vMerge w:val="restart"/>
            <w:vAlign w:val="center"/>
          </w:tcPr>
          <w:p w14:paraId="78708870" w14:textId="77777777" w:rsidR="00F77056" w:rsidRDefault="00F77056" w:rsidP="003A49A9">
            <w:pPr>
              <w:spacing w:line="400" w:lineRule="exact"/>
              <w:jc w:val="center"/>
              <w:rPr>
                <w:rFonts w:ascii="仿宋_GB2312" w:eastAsia="仿宋_GB2312" w:hAnsi="仿宋_GB2312" w:cs="仿宋_GB2312"/>
                <w:sz w:val="24"/>
              </w:rPr>
            </w:pPr>
          </w:p>
        </w:tc>
      </w:tr>
      <w:tr w:rsidR="00F77056" w14:paraId="4EAAC33F" w14:textId="77777777">
        <w:trPr>
          <w:trHeight w:val="1682"/>
        </w:trPr>
        <w:tc>
          <w:tcPr>
            <w:tcW w:w="1500" w:type="dxa"/>
            <w:vMerge/>
            <w:vAlign w:val="center"/>
          </w:tcPr>
          <w:p w14:paraId="7B4005EB" w14:textId="77777777" w:rsidR="00F77056" w:rsidRDefault="00F77056" w:rsidP="003A49A9">
            <w:pPr>
              <w:spacing w:line="400" w:lineRule="exact"/>
              <w:ind w:left="218" w:hangingChars="91" w:hanging="218"/>
              <w:jc w:val="center"/>
              <w:rPr>
                <w:rFonts w:ascii="仿宋_GB2312" w:eastAsia="仿宋_GB2312" w:hAnsi="仿宋_GB2312" w:cs="仿宋_GB2312"/>
                <w:b/>
                <w:bCs/>
                <w:sz w:val="24"/>
              </w:rPr>
            </w:pPr>
          </w:p>
        </w:tc>
        <w:tc>
          <w:tcPr>
            <w:tcW w:w="775" w:type="dxa"/>
            <w:vMerge/>
            <w:vAlign w:val="center"/>
          </w:tcPr>
          <w:p w14:paraId="62301130" w14:textId="77777777" w:rsidR="00F77056" w:rsidRDefault="00F77056" w:rsidP="003A49A9">
            <w:pPr>
              <w:spacing w:line="400" w:lineRule="exact"/>
              <w:jc w:val="center"/>
              <w:rPr>
                <w:rFonts w:ascii="仿宋_GB2312" w:eastAsia="仿宋_GB2312" w:hAnsi="仿宋_GB2312" w:cs="仿宋_GB2312"/>
                <w:sz w:val="24"/>
              </w:rPr>
            </w:pPr>
          </w:p>
        </w:tc>
        <w:tc>
          <w:tcPr>
            <w:tcW w:w="1288" w:type="dxa"/>
            <w:vMerge/>
            <w:vAlign w:val="center"/>
          </w:tcPr>
          <w:p w14:paraId="69105259" w14:textId="77777777" w:rsidR="00F77056" w:rsidRDefault="00F77056" w:rsidP="003A49A9">
            <w:pPr>
              <w:spacing w:line="400" w:lineRule="exact"/>
              <w:jc w:val="left"/>
              <w:rPr>
                <w:rFonts w:ascii="仿宋_GB2312" w:eastAsia="仿宋_GB2312" w:hAnsi="仿宋_GB2312" w:cs="仿宋_GB2312"/>
                <w:sz w:val="24"/>
              </w:rPr>
            </w:pPr>
          </w:p>
        </w:tc>
        <w:tc>
          <w:tcPr>
            <w:tcW w:w="4386" w:type="dxa"/>
            <w:vAlign w:val="center"/>
          </w:tcPr>
          <w:p w14:paraId="32342076" w14:textId="77777777" w:rsidR="00F77056" w:rsidRDefault="00F77056"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lang w:val="zh-TW"/>
              </w:rPr>
              <w:t>（</w:t>
            </w:r>
            <w:r>
              <w:rPr>
                <w:rFonts w:ascii="仿宋_GB2312" w:eastAsia="仿宋_GB2312" w:hAnsi="仿宋_GB2312" w:cs="仿宋_GB2312" w:hint="eastAsia"/>
                <w:sz w:val="24"/>
              </w:rPr>
              <w:t>2</w:t>
            </w:r>
            <w:r>
              <w:rPr>
                <w:rFonts w:ascii="仿宋_GB2312" w:eastAsia="仿宋_GB2312" w:hAnsi="仿宋_GB2312" w:cs="仿宋_GB2312" w:hint="eastAsia"/>
                <w:sz w:val="24"/>
                <w:lang w:val="zh-TW"/>
              </w:rPr>
              <w:t>）进一步厘清课程体系与毕业要求之间的支撑逻辑关系。确保课程目标有效支撑毕业要求，保证课程目标在课程教</w:t>
            </w:r>
            <w:r>
              <w:rPr>
                <w:rFonts w:ascii="仿宋_GB2312" w:eastAsia="仿宋_GB2312" w:hAnsi="仿宋_GB2312" w:cs="仿宋_GB2312" w:hint="eastAsia"/>
                <w:spacing w:val="-6"/>
                <w:sz w:val="24"/>
                <w:lang w:val="zh-TW"/>
              </w:rPr>
              <w:t>学当中的体现与设施，从而支撑毕业要</w:t>
            </w:r>
            <w:r>
              <w:rPr>
                <w:rFonts w:ascii="仿宋_GB2312" w:eastAsia="仿宋_GB2312" w:hAnsi="仿宋_GB2312" w:cs="仿宋_GB2312" w:hint="eastAsia"/>
                <w:sz w:val="24"/>
                <w:lang w:val="zh-TW"/>
              </w:rPr>
              <w:t>求。</w:t>
            </w:r>
          </w:p>
        </w:tc>
        <w:tc>
          <w:tcPr>
            <w:tcW w:w="1860" w:type="dxa"/>
            <w:vAlign w:val="center"/>
          </w:tcPr>
          <w:p w14:paraId="41B7D38D" w14:textId="77777777" w:rsidR="00F77056" w:rsidRDefault="00F77056" w:rsidP="003A49A9">
            <w:pPr>
              <w:spacing w:line="400" w:lineRule="exact"/>
              <w:jc w:val="left"/>
              <w:rPr>
                <w:rFonts w:ascii="仿宋_GB2312" w:eastAsia="仿宋_GB2312" w:hAnsi="仿宋_GB2312" w:cs="仿宋_GB2312"/>
                <w:kern w:val="0"/>
                <w:sz w:val="24"/>
              </w:rPr>
            </w:pPr>
          </w:p>
          <w:p w14:paraId="443B9613" w14:textId="77777777" w:rsidR="00F77056" w:rsidRDefault="00F77056"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教务处、</w:t>
            </w:r>
          </w:p>
          <w:p w14:paraId="3CF9262D" w14:textId="77777777" w:rsidR="00F77056" w:rsidRDefault="00F77056"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各教学学院</w:t>
            </w:r>
          </w:p>
          <w:p w14:paraId="0571C579" w14:textId="77777777" w:rsidR="00F77056" w:rsidRDefault="00F77056" w:rsidP="003A49A9">
            <w:pPr>
              <w:spacing w:line="400" w:lineRule="exact"/>
              <w:jc w:val="left"/>
              <w:rPr>
                <w:rFonts w:ascii="仿宋_GB2312" w:eastAsia="仿宋_GB2312" w:hAnsi="仿宋_GB2312" w:cs="仿宋_GB2312"/>
                <w:sz w:val="24"/>
              </w:rPr>
            </w:pPr>
          </w:p>
        </w:tc>
        <w:tc>
          <w:tcPr>
            <w:tcW w:w="1353" w:type="dxa"/>
            <w:vMerge/>
            <w:vAlign w:val="center"/>
          </w:tcPr>
          <w:p w14:paraId="78B172B8" w14:textId="77777777" w:rsidR="00F77056" w:rsidRDefault="00F77056" w:rsidP="003A49A9">
            <w:pPr>
              <w:spacing w:line="400" w:lineRule="exact"/>
              <w:jc w:val="left"/>
              <w:rPr>
                <w:rFonts w:ascii="仿宋_GB2312" w:eastAsia="仿宋_GB2312" w:hAnsi="仿宋_GB2312" w:cs="仿宋_GB2312"/>
                <w:kern w:val="0"/>
                <w:sz w:val="24"/>
              </w:rPr>
            </w:pPr>
          </w:p>
        </w:tc>
        <w:tc>
          <w:tcPr>
            <w:tcW w:w="2771" w:type="dxa"/>
            <w:vMerge/>
            <w:vAlign w:val="center"/>
          </w:tcPr>
          <w:p w14:paraId="4A8AECC9" w14:textId="77777777" w:rsidR="00F77056" w:rsidRDefault="00F77056" w:rsidP="003A49A9">
            <w:pPr>
              <w:spacing w:line="400" w:lineRule="exact"/>
              <w:jc w:val="center"/>
              <w:rPr>
                <w:rFonts w:ascii="仿宋_GB2312" w:eastAsia="仿宋_GB2312" w:hAnsi="仿宋_GB2312" w:cs="仿宋_GB2312"/>
                <w:sz w:val="24"/>
              </w:rPr>
            </w:pPr>
          </w:p>
        </w:tc>
      </w:tr>
      <w:tr w:rsidR="00F77056" w14:paraId="3A287BF8" w14:textId="77777777">
        <w:trPr>
          <w:trHeight w:val="1105"/>
        </w:trPr>
        <w:tc>
          <w:tcPr>
            <w:tcW w:w="1500" w:type="dxa"/>
            <w:vMerge/>
            <w:vAlign w:val="center"/>
          </w:tcPr>
          <w:p w14:paraId="081114C4" w14:textId="77777777" w:rsidR="00F77056" w:rsidRDefault="00F77056" w:rsidP="003A49A9">
            <w:pPr>
              <w:spacing w:line="400" w:lineRule="exact"/>
              <w:ind w:left="218" w:hangingChars="91" w:hanging="218"/>
              <w:jc w:val="center"/>
              <w:rPr>
                <w:rFonts w:ascii="仿宋_GB2312" w:eastAsia="仿宋_GB2312" w:hAnsi="仿宋_GB2312" w:cs="仿宋_GB2312"/>
                <w:b/>
                <w:bCs/>
                <w:sz w:val="24"/>
              </w:rPr>
            </w:pPr>
          </w:p>
        </w:tc>
        <w:tc>
          <w:tcPr>
            <w:tcW w:w="775" w:type="dxa"/>
            <w:vMerge/>
            <w:vAlign w:val="center"/>
          </w:tcPr>
          <w:p w14:paraId="1256649E" w14:textId="77777777" w:rsidR="00F77056" w:rsidRDefault="00F77056" w:rsidP="003A49A9">
            <w:pPr>
              <w:spacing w:line="400" w:lineRule="exact"/>
              <w:jc w:val="center"/>
              <w:rPr>
                <w:rFonts w:ascii="仿宋_GB2312" w:eastAsia="仿宋_GB2312" w:hAnsi="仿宋_GB2312" w:cs="仿宋_GB2312"/>
                <w:sz w:val="24"/>
              </w:rPr>
            </w:pPr>
          </w:p>
        </w:tc>
        <w:tc>
          <w:tcPr>
            <w:tcW w:w="1288" w:type="dxa"/>
            <w:vMerge/>
            <w:vAlign w:val="center"/>
          </w:tcPr>
          <w:p w14:paraId="175ECAD5" w14:textId="77777777" w:rsidR="00F77056" w:rsidRDefault="00F77056" w:rsidP="003A49A9">
            <w:pPr>
              <w:spacing w:line="400" w:lineRule="exact"/>
              <w:jc w:val="left"/>
              <w:rPr>
                <w:rFonts w:ascii="仿宋_GB2312" w:eastAsia="仿宋_GB2312" w:hAnsi="仿宋_GB2312" w:cs="仿宋_GB2312"/>
                <w:sz w:val="24"/>
              </w:rPr>
            </w:pPr>
          </w:p>
        </w:tc>
        <w:tc>
          <w:tcPr>
            <w:tcW w:w="4386" w:type="dxa"/>
            <w:vAlign w:val="center"/>
          </w:tcPr>
          <w:p w14:paraId="2A980128" w14:textId="77777777" w:rsidR="00F77056" w:rsidRDefault="00F77056" w:rsidP="003A49A9">
            <w:pPr>
              <w:spacing w:line="400" w:lineRule="exact"/>
              <w:rPr>
                <w:rFonts w:ascii="仿宋_GB2312" w:eastAsia="仿宋_GB2312" w:hAnsi="仿宋_GB2312" w:cs="仿宋_GB2312"/>
                <w:kern w:val="0"/>
                <w:sz w:val="24"/>
                <w:lang w:val="zh-TW"/>
              </w:rPr>
            </w:pPr>
            <w:r>
              <w:rPr>
                <w:rFonts w:ascii="仿宋_GB2312" w:eastAsia="仿宋_GB2312" w:hAnsi="仿宋_GB2312" w:cs="仿宋_GB2312" w:hint="eastAsia"/>
                <w:sz w:val="24"/>
                <w:lang w:val="zh-TW"/>
              </w:rPr>
              <w:t>（</w:t>
            </w:r>
            <w:r>
              <w:rPr>
                <w:rFonts w:ascii="仿宋_GB2312" w:eastAsia="仿宋_GB2312" w:hAnsi="仿宋_GB2312" w:cs="仿宋_GB2312" w:hint="eastAsia"/>
                <w:sz w:val="24"/>
              </w:rPr>
              <w:t>3</w:t>
            </w:r>
            <w:r>
              <w:rPr>
                <w:rFonts w:ascii="仿宋_GB2312" w:eastAsia="仿宋_GB2312" w:hAnsi="仿宋_GB2312" w:cs="仿宋_GB2312" w:hint="eastAsia"/>
                <w:sz w:val="24"/>
                <w:lang w:val="zh-TW"/>
              </w:rPr>
              <w:t>）将公共课完全纳入认证的工作范围内。加强课程大纲，课程考核、课程评价、持续改进等环节的审核机制。</w:t>
            </w:r>
          </w:p>
        </w:tc>
        <w:tc>
          <w:tcPr>
            <w:tcW w:w="1860" w:type="dxa"/>
            <w:vAlign w:val="center"/>
          </w:tcPr>
          <w:p w14:paraId="247122B7" w14:textId="77777777" w:rsidR="00F77056" w:rsidRDefault="00F77056"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各公共课教学学院</w:t>
            </w:r>
          </w:p>
        </w:tc>
        <w:tc>
          <w:tcPr>
            <w:tcW w:w="1353" w:type="dxa"/>
            <w:vMerge/>
            <w:vAlign w:val="center"/>
          </w:tcPr>
          <w:p w14:paraId="234D8F63" w14:textId="77777777" w:rsidR="00F77056" w:rsidRDefault="00F77056" w:rsidP="003A49A9">
            <w:pPr>
              <w:spacing w:line="400" w:lineRule="exact"/>
              <w:jc w:val="left"/>
              <w:rPr>
                <w:rFonts w:ascii="仿宋_GB2312" w:eastAsia="仿宋_GB2312" w:hAnsi="仿宋_GB2312" w:cs="仿宋_GB2312"/>
                <w:kern w:val="0"/>
                <w:sz w:val="24"/>
              </w:rPr>
            </w:pPr>
          </w:p>
        </w:tc>
        <w:tc>
          <w:tcPr>
            <w:tcW w:w="2771" w:type="dxa"/>
            <w:vMerge/>
            <w:vAlign w:val="center"/>
          </w:tcPr>
          <w:p w14:paraId="718298B0" w14:textId="77777777" w:rsidR="00F77056" w:rsidRDefault="00F77056" w:rsidP="003A49A9">
            <w:pPr>
              <w:spacing w:line="400" w:lineRule="exact"/>
              <w:jc w:val="center"/>
              <w:rPr>
                <w:rFonts w:ascii="仿宋_GB2312" w:eastAsia="仿宋_GB2312" w:hAnsi="仿宋_GB2312" w:cs="仿宋_GB2312"/>
                <w:sz w:val="24"/>
              </w:rPr>
            </w:pPr>
          </w:p>
        </w:tc>
      </w:tr>
      <w:tr w:rsidR="009E77EA" w14:paraId="445A914C" w14:textId="77777777">
        <w:trPr>
          <w:trHeight w:val="1428"/>
        </w:trPr>
        <w:tc>
          <w:tcPr>
            <w:tcW w:w="1500" w:type="dxa"/>
            <w:vMerge/>
            <w:vAlign w:val="center"/>
          </w:tcPr>
          <w:p w14:paraId="3E289F74" w14:textId="77777777" w:rsidR="009E77EA" w:rsidRDefault="009E77EA" w:rsidP="003A49A9">
            <w:pPr>
              <w:spacing w:line="400" w:lineRule="exact"/>
              <w:ind w:left="218" w:hangingChars="91" w:hanging="218"/>
              <w:jc w:val="center"/>
              <w:rPr>
                <w:rFonts w:ascii="仿宋_GB2312" w:eastAsia="仿宋_GB2312" w:hAnsi="仿宋_GB2312" w:cs="仿宋_GB2312"/>
                <w:b/>
                <w:bCs/>
                <w:sz w:val="24"/>
              </w:rPr>
            </w:pPr>
          </w:p>
        </w:tc>
        <w:tc>
          <w:tcPr>
            <w:tcW w:w="775" w:type="dxa"/>
            <w:vMerge w:val="restart"/>
            <w:vAlign w:val="center"/>
          </w:tcPr>
          <w:p w14:paraId="3779EE1F"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288" w:type="dxa"/>
            <w:vMerge w:val="restart"/>
            <w:vAlign w:val="center"/>
          </w:tcPr>
          <w:p w14:paraId="5BB0F1F4"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课程评价体系还不够完善，第三方评</w:t>
            </w:r>
            <w:r>
              <w:rPr>
                <w:rFonts w:ascii="仿宋_GB2312" w:eastAsia="仿宋_GB2312" w:hAnsi="仿宋_GB2312" w:cs="仿宋_GB2312" w:hint="eastAsia"/>
                <w:kern w:val="0"/>
                <w:sz w:val="24"/>
              </w:rPr>
              <w:lastRenderedPageBreak/>
              <w:t>价机制对专业课程体系建设</w:t>
            </w:r>
            <w:r>
              <w:rPr>
                <w:rFonts w:ascii="仿宋_GB2312" w:eastAsia="仿宋_GB2312" w:hAnsi="仿宋_GB2312" w:cs="仿宋_GB2312" w:hint="eastAsia"/>
                <w:spacing w:val="11"/>
                <w:kern w:val="0"/>
                <w:sz w:val="24"/>
              </w:rPr>
              <w:t>还不够充</w:t>
            </w:r>
            <w:r>
              <w:rPr>
                <w:rFonts w:ascii="仿宋_GB2312" w:eastAsia="仿宋_GB2312" w:hAnsi="仿宋_GB2312" w:cs="仿宋_GB2312" w:hint="eastAsia"/>
                <w:kern w:val="0"/>
                <w:sz w:val="24"/>
              </w:rPr>
              <w:t>分。</w:t>
            </w:r>
          </w:p>
        </w:tc>
        <w:tc>
          <w:tcPr>
            <w:tcW w:w="4386" w:type="dxa"/>
            <w:vAlign w:val="center"/>
          </w:tcPr>
          <w:p w14:paraId="2E3EFD8D"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lastRenderedPageBreak/>
              <w:t>（1）在充分调研的基础上制定更加完善的评价体系。要更加重视课程评价体系</w:t>
            </w:r>
            <w:r>
              <w:rPr>
                <w:rFonts w:ascii="仿宋_GB2312" w:eastAsia="仿宋_GB2312" w:hAnsi="仿宋_GB2312" w:cs="仿宋_GB2312" w:hint="eastAsia"/>
                <w:spacing w:val="11"/>
                <w:sz w:val="24"/>
              </w:rPr>
              <w:t>的落实和设施，进一步优化考试考核方</w:t>
            </w:r>
            <w:r>
              <w:rPr>
                <w:rFonts w:ascii="仿宋_GB2312" w:eastAsia="仿宋_GB2312" w:hAnsi="仿宋_GB2312" w:cs="仿宋_GB2312" w:hint="eastAsia"/>
                <w:sz w:val="24"/>
              </w:rPr>
              <w:t>式。</w:t>
            </w:r>
          </w:p>
        </w:tc>
        <w:tc>
          <w:tcPr>
            <w:tcW w:w="1860" w:type="dxa"/>
            <w:vMerge w:val="restart"/>
            <w:vAlign w:val="center"/>
          </w:tcPr>
          <w:p w14:paraId="12072C98" w14:textId="355DFD19" w:rsidR="009E77EA" w:rsidRPr="003A49A9"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教务处</w:t>
            </w:r>
          </w:p>
        </w:tc>
        <w:tc>
          <w:tcPr>
            <w:tcW w:w="1353" w:type="dxa"/>
            <w:vMerge w:val="restart"/>
            <w:vAlign w:val="center"/>
          </w:tcPr>
          <w:p w14:paraId="3846896D" w14:textId="746A6BC2" w:rsidR="009E77EA" w:rsidRDefault="003A49A9" w:rsidP="003A49A9">
            <w:pPr>
              <w:spacing w:line="40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教务处</w:t>
            </w:r>
          </w:p>
        </w:tc>
        <w:tc>
          <w:tcPr>
            <w:tcW w:w="2771" w:type="dxa"/>
            <w:vAlign w:val="center"/>
          </w:tcPr>
          <w:p w14:paraId="0512FC02" w14:textId="77777777" w:rsidR="009E77EA" w:rsidRDefault="009E77EA" w:rsidP="003A49A9">
            <w:pPr>
              <w:spacing w:line="400" w:lineRule="exact"/>
              <w:jc w:val="center"/>
              <w:rPr>
                <w:rFonts w:ascii="仿宋_GB2312" w:eastAsia="仿宋_GB2312" w:hAnsi="仿宋_GB2312" w:cs="仿宋_GB2312"/>
                <w:sz w:val="24"/>
              </w:rPr>
            </w:pPr>
          </w:p>
        </w:tc>
      </w:tr>
      <w:tr w:rsidR="009E77EA" w14:paraId="5409DB61" w14:textId="77777777">
        <w:trPr>
          <w:trHeight w:val="1588"/>
        </w:trPr>
        <w:tc>
          <w:tcPr>
            <w:tcW w:w="1500" w:type="dxa"/>
            <w:vMerge/>
            <w:vAlign w:val="center"/>
          </w:tcPr>
          <w:p w14:paraId="6184EFC4" w14:textId="77777777" w:rsidR="009E77EA" w:rsidRDefault="009E77EA" w:rsidP="003A49A9">
            <w:pPr>
              <w:spacing w:line="400" w:lineRule="exact"/>
              <w:ind w:left="218" w:hangingChars="91" w:hanging="218"/>
              <w:jc w:val="center"/>
              <w:rPr>
                <w:rFonts w:ascii="仿宋_GB2312" w:eastAsia="仿宋_GB2312" w:hAnsi="仿宋_GB2312" w:cs="仿宋_GB2312"/>
                <w:b/>
                <w:bCs/>
                <w:sz w:val="24"/>
              </w:rPr>
            </w:pPr>
          </w:p>
        </w:tc>
        <w:tc>
          <w:tcPr>
            <w:tcW w:w="775" w:type="dxa"/>
            <w:vMerge/>
            <w:vAlign w:val="center"/>
          </w:tcPr>
          <w:p w14:paraId="43EF2644" w14:textId="77777777" w:rsidR="009E77EA" w:rsidRDefault="009E77EA" w:rsidP="003A49A9">
            <w:pPr>
              <w:spacing w:line="400" w:lineRule="exact"/>
              <w:jc w:val="center"/>
              <w:rPr>
                <w:rFonts w:ascii="仿宋_GB2312" w:eastAsia="仿宋_GB2312" w:hAnsi="仿宋_GB2312" w:cs="仿宋_GB2312"/>
                <w:sz w:val="24"/>
              </w:rPr>
            </w:pPr>
          </w:p>
        </w:tc>
        <w:tc>
          <w:tcPr>
            <w:tcW w:w="1288" w:type="dxa"/>
            <w:vMerge/>
            <w:vAlign w:val="center"/>
          </w:tcPr>
          <w:p w14:paraId="489BE667" w14:textId="77777777" w:rsidR="009E77EA" w:rsidRDefault="009E77EA" w:rsidP="003A49A9">
            <w:pPr>
              <w:spacing w:line="400" w:lineRule="exact"/>
              <w:rPr>
                <w:rFonts w:ascii="仿宋_GB2312" w:eastAsia="仿宋_GB2312" w:hAnsi="仿宋_GB2312" w:cs="仿宋_GB2312"/>
                <w:kern w:val="0"/>
                <w:sz w:val="24"/>
              </w:rPr>
            </w:pPr>
          </w:p>
        </w:tc>
        <w:tc>
          <w:tcPr>
            <w:tcW w:w="4386" w:type="dxa"/>
            <w:vAlign w:val="center"/>
          </w:tcPr>
          <w:p w14:paraId="1FE2E63F"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(2)课程结构还需进一步优化，更加突出体现专业综合化培养模式，加强专业基础课学分，增加这些课程的学时，形成内部与外部有机结合的课程评价体系。</w:t>
            </w:r>
          </w:p>
        </w:tc>
        <w:tc>
          <w:tcPr>
            <w:tcW w:w="1860" w:type="dxa"/>
            <w:vMerge/>
            <w:vAlign w:val="center"/>
          </w:tcPr>
          <w:p w14:paraId="5EA7B6C8" w14:textId="77777777" w:rsidR="009E77EA" w:rsidRDefault="009E77EA" w:rsidP="003A49A9">
            <w:pPr>
              <w:spacing w:line="400" w:lineRule="exact"/>
              <w:jc w:val="center"/>
              <w:rPr>
                <w:rFonts w:ascii="仿宋_GB2312" w:eastAsia="仿宋_GB2312" w:hAnsi="仿宋_GB2312" w:cs="仿宋_GB2312"/>
                <w:kern w:val="0"/>
                <w:sz w:val="24"/>
              </w:rPr>
            </w:pPr>
          </w:p>
        </w:tc>
        <w:tc>
          <w:tcPr>
            <w:tcW w:w="1353" w:type="dxa"/>
            <w:vMerge/>
            <w:vAlign w:val="center"/>
          </w:tcPr>
          <w:p w14:paraId="631C03D3" w14:textId="77777777" w:rsidR="009E77EA" w:rsidRDefault="009E77EA" w:rsidP="003A49A9">
            <w:pPr>
              <w:spacing w:line="400" w:lineRule="exact"/>
              <w:jc w:val="left"/>
              <w:rPr>
                <w:rFonts w:ascii="仿宋_GB2312" w:eastAsia="仿宋_GB2312" w:hAnsi="仿宋_GB2312" w:cs="仿宋_GB2312"/>
                <w:kern w:val="0"/>
                <w:sz w:val="24"/>
              </w:rPr>
            </w:pPr>
          </w:p>
        </w:tc>
        <w:tc>
          <w:tcPr>
            <w:tcW w:w="2771" w:type="dxa"/>
            <w:vAlign w:val="center"/>
          </w:tcPr>
          <w:p w14:paraId="44CBA871" w14:textId="77777777" w:rsidR="009E77EA" w:rsidRDefault="009E77EA" w:rsidP="003A49A9">
            <w:pPr>
              <w:spacing w:line="400" w:lineRule="exact"/>
              <w:jc w:val="center"/>
              <w:rPr>
                <w:rFonts w:ascii="仿宋_GB2312" w:eastAsia="仿宋_GB2312" w:hAnsi="仿宋_GB2312" w:cs="仿宋_GB2312"/>
                <w:sz w:val="24"/>
              </w:rPr>
            </w:pPr>
          </w:p>
        </w:tc>
      </w:tr>
      <w:tr w:rsidR="00F77056" w14:paraId="09CE82C3" w14:textId="77777777" w:rsidTr="003A49A9">
        <w:trPr>
          <w:trHeight w:val="1202"/>
        </w:trPr>
        <w:tc>
          <w:tcPr>
            <w:tcW w:w="1500" w:type="dxa"/>
            <w:vMerge w:val="restart"/>
            <w:vAlign w:val="center"/>
          </w:tcPr>
          <w:p w14:paraId="1931FA66" w14:textId="77777777" w:rsidR="00F77056" w:rsidRDefault="00F77056" w:rsidP="003A49A9">
            <w:pPr>
              <w:spacing w:line="400" w:lineRule="exact"/>
              <w:ind w:left="218" w:hangingChars="91" w:hanging="218"/>
              <w:jc w:val="center"/>
              <w:rPr>
                <w:rFonts w:ascii="仿宋_GB2312" w:eastAsia="仿宋_GB2312" w:hAnsi="仿宋_GB2312" w:cs="仿宋_GB2312"/>
                <w:b/>
                <w:bCs/>
                <w:sz w:val="24"/>
              </w:rPr>
            </w:pPr>
            <w:r>
              <w:rPr>
                <w:rFonts w:ascii="仿宋_GB2312" w:eastAsia="仿宋_GB2312" w:hAnsi="仿宋_GB2312" w:cs="仿宋_GB2312" w:hint="eastAsia"/>
                <w:b/>
                <w:bCs/>
                <w:sz w:val="24"/>
              </w:rPr>
              <w:t>四、</w:t>
            </w:r>
          </w:p>
          <w:p w14:paraId="2D5FCC95" w14:textId="77777777" w:rsidR="00F77056" w:rsidRDefault="00F77056" w:rsidP="003A49A9">
            <w:pPr>
              <w:spacing w:line="400" w:lineRule="exact"/>
              <w:ind w:left="218" w:hangingChars="91" w:hanging="218"/>
              <w:jc w:val="center"/>
              <w:rPr>
                <w:rFonts w:ascii="仿宋_GB2312" w:eastAsia="仿宋_GB2312" w:hAnsi="仿宋_GB2312" w:cs="仿宋_GB2312"/>
                <w:b/>
                <w:bCs/>
                <w:sz w:val="24"/>
              </w:rPr>
            </w:pPr>
            <w:r>
              <w:rPr>
                <w:rFonts w:ascii="仿宋_GB2312" w:eastAsia="仿宋_GB2312" w:hAnsi="仿宋_GB2312" w:cs="仿宋_GB2312" w:hint="eastAsia"/>
                <w:b/>
                <w:bCs/>
                <w:sz w:val="24"/>
              </w:rPr>
              <w:t>合作与实践</w:t>
            </w:r>
          </w:p>
        </w:tc>
        <w:tc>
          <w:tcPr>
            <w:tcW w:w="775" w:type="dxa"/>
            <w:vMerge w:val="restart"/>
            <w:vAlign w:val="center"/>
          </w:tcPr>
          <w:p w14:paraId="4F384C71" w14:textId="77777777" w:rsidR="00F77056" w:rsidRDefault="00F77056"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6</w:t>
            </w:r>
          </w:p>
        </w:tc>
        <w:tc>
          <w:tcPr>
            <w:tcW w:w="1288" w:type="dxa"/>
            <w:vMerge w:val="restart"/>
            <w:vAlign w:val="center"/>
          </w:tcPr>
          <w:p w14:paraId="3DD95C80" w14:textId="77777777" w:rsidR="00F77056" w:rsidRDefault="00F77056"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实践教学过程管理不到位，教育实践评价标准粗放，流于形式，见习实习研习“三习”没有较好贯通。</w:t>
            </w:r>
          </w:p>
        </w:tc>
        <w:tc>
          <w:tcPr>
            <w:tcW w:w="4386" w:type="dxa"/>
            <w:vAlign w:val="center"/>
          </w:tcPr>
          <w:p w14:paraId="56BE5EFC" w14:textId="77777777" w:rsidR="00F77056" w:rsidRDefault="00F77056" w:rsidP="003A49A9">
            <w:pPr>
              <w:spacing w:line="400" w:lineRule="exact"/>
              <w:rPr>
                <w:rFonts w:ascii="仿宋_GB2312" w:eastAsia="仿宋_GB2312" w:hAnsi="仿宋_GB2312" w:cs="仿宋_GB2312"/>
                <w:kern w:val="0"/>
                <w:sz w:val="24"/>
                <w:lang w:val="zh-TW"/>
              </w:rPr>
            </w:pPr>
            <w:r>
              <w:rPr>
                <w:rFonts w:ascii="仿宋_GB2312" w:eastAsia="仿宋_GB2312" w:hAnsi="仿宋_GB2312" w:cs="仿宋_GB2312" w:hint="eastAsia"/>
                <w:sz w:val="24"/>
              </w:rPr>
              <w:t>（1）进一步完善实践教学工作规范实践教学各层管理，教育实践、评价标准等制度。</w:t>
            </w:r>
          </w:p>
        </w:tc>
        <w:tc>
          <w:tcPr>
            <w:tcW w:w="1860" w:type="dxa"/>
            <w:vAlign w:val="center"/>
          </w:tcPr>
          <w:p w14:paraId="604EC422" w14:textId="77777777" w:rsidR="00F77056" w:rsidRDefault="00F77056"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tc>
        <w:tc>
          <w:tcPr>
            <w:tcW w:w="1353" w:type="dxa"/>
            <w:vMerge w:val="restart"/>
            <w:vAlign w:val="center"/>
          </w:tcPr>
          <w:p w14:paraId="31C9150F" w14:textId="77777777" w:rsidR="00F77056" w:rsidRDefault="00F77056" w:rsidP="003A49A9">
            <w:pPr>
              <w:spacing w:line="400" w:lineRule="exact"/>
              <w:jc w:val="center"/>
              <w:rPr>
                <w:rFonts w:ascii="仿宋_GB2312" w:eastAsia="仿宋_GB2312" w:hAnsi="仿宋_GB2312" w:cs="仿宋_GB2312"/>
                <w:kern w:val="0"/>
                <w:sz w:val="24"/>
              </w:rPr>
            </w:pPr>
          </w:p>
          <w:p w14:paraId="60FD7976" w14:textId="77777777" w:rsidR="00F77056" w:rsidRDefault="00F77056" w:rsidP="003A49A9">
            <w:pPr>
              <w:spacing w:line="400" w:lineRule="exact"/>
              <w:jc w:val="center"/>
              <w:rPr>
                <w:rFonts w:ascii="仿宋_GB2312" w:eastAsia="仿宋_GB2312" w:hAnsi="仿宋_GB2312" w:cs="仿宋_GB2312"/>
                <w:kern w:val="0"/>
                <w:sz w:val="24"/>
              </w:rPr>
            </w:pPr>
          </w:p>
          <w:p w14:paraId="1196CE96" w14:textId="77777777" w:rsidR="00F77056" w:rsidRDefault="00F77056" w:rsidP="003A49A9">
            <w:pPr>
              <w:spacing w:line="400" w:lineRule="exact"/>
              <w:jc w:val="center"/>
              <w:rPr>
                <w:rFonts w:ascii="仿宋_GB2312" w:eastAsia="仿宋_GB2312" w:hAnsi="仿宋_GB2312" w:cs="仿宋_GB2312"/>
                <w:kern w:val="0"/>
                <w:sz w:val="24"/>
              </w:rPr>
            </w:pPr>
          </w:p>
          <w:p w14:paraId="0A722CBF" w14:textId="77777777" w:rsidR="00F77056" w:rsidRDefault="00F77056" w:rsidP="003A49A9">
            <w:pPr>
              <w:spacing w:line="400" w:lineRule="exact"/>
              <w:jc w:val="center"/>
              <w:rPr>
                <w:rFonts w:ascii="仿宋_GB2312" w:eastAsia="仿宋_GB2312" w:hAnsi="仿宋_GB2312" w:cs="仿宋_GB2312"/>
                <w:kern w:val="0"/>
                <w:sz w:val="24"/>
              </w:rPr>
            </w:pPr>
          </w:p>
          <w:p w14:paraId="6FD32B0E" w14:textId="77777777" w:rsidR="00F77056" w:rsidRDefault="00F77056" w:rsidP="003A49A9">
            <w:pPr>
              <w:spacing w:line="400" w:lineRule="exact"/>
              <w:jc w:val="center"/>
              <w:rPr>
                <w:rFonts w:ascii="仿宋_GB2312" w:eastAsia="仿宋_GB2312" w:hAnsi="仿宋_GB2312" w:cs="仿宋_GB2312"/>
                <w:kern w:val="0"/>
                <w:sz w:val="24"/>
              </w:rPr>
            </w:pPr>
          </w:p>
          <w:p w14:paraId="73CA982A" w14:textId="77777777" w:rsidR="00F77056" w:rsidRDefault="00F77056" w:rsidP="003A49A9">
            <w:pPr>
              <w:spacing w:line="400" w:lineRule="exact"/>
              <w:jc w:val="center"/>
              <w:rPr>
                <w:rFonts w:ascii="仿宋_GB2312" w:eastAsia="仿宋_GB2312" w:hAnsi="仿宋_GB2312" w:cs="仿宋_GB2312"/>
                <w:kern w:val="0"/>
                <w:sz w:val="24"/>
              </w:rPr>
            </w:pPr>
          </w:p>
          <w:p w14:paraId="30F10A09" w14:textId="77777777" w:rsidR="00F77056" w:rsidRDefault="00F77056" w:rsidP="003A49A9">
            <w:pPr>
              <w:spacing w:line="400" w:lineRule="exact"/>
              <w:jc w:val="center"/>
              <w:rPr>
                <w:rFonts w:ascii="仿宋_GB2312" w:eastAsia="仿宋_GB2312" w:hAnsi="仿宋_GB2312" w:cs="仿宋_GB2312"/>
                <w:kern w:val="0"/>
                <w:sz w:val="24"/>
              </w:rPr>
            </w:pPr>
          </w:p>
          <w:p w14:paraId="5EB12FE8" w14:textId="77777777" w:rsidR="00F77056" w:rsidRDefault="00F77056" w:rsidP="003A49A9">
            <w:pPr>
              <w:spacing w:line="400" w:lineRule="exact"/>
              <w:jc w:val="center"/>
              <w:rPr>
                <w:rFonts w:ascii="仿宋_GB2312" w:eastAsia="仿宋_GB2312" w:hAnsi="仿宋_GB2312" w:cs="仿宋_GB2312"/>
                <w:kern w:val="0"/>
                <w:sz w:val="24"/>
              </w:rPr>
            </w:pPr>
          </w:p>
          <w:p w14:paraId="2E489A21" w14:textId="2A1ABC29" w:rsidR="00F77056" w:rsidRDefault="00F77056"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p w14:paraId="6A758B53" w14:textId="77777777" w:rsidR="00F77056" w:rsidRDefault="00F77056" w:rsidP="003A49A9">
            <w:pPr>
              <w:spacing w:line="400" w:lineRule="exact"/>
              <w:jc w:val="center"/>
              <w:rPr>
                <w:rFonts w:ascii="仿宋_GB2312" w:eastAsia="仿宋_GB2312" w:hAnsi="仿宋_GB2312" w:cs="仿宋_GB2312"/>
                <w:kern w:val="0"/>
                <w:sz w:val="24"/>
              </w:rPr>
            </w:pPr>
          </w:p>
          <w:p w14:paraId="4AE75E7E" w14:textId="77777777" w:rsidR="00F77056" w:rsidRDefault="00F77056" w:rsidP="003A49A9">
            <w:pPr>
              <w:spacing w:line="400" w:lineRule="exact"/>
              <w:jc w:val="center"/>
              <w:rPr>
                <w:rFonts w:ascii="仿宋_GB2312" w:eastAsia="仿宋_GB2312" w:hAnsi="仿宋_GB2312" w:cs="仿宋_GB2312"/>
                <w:kern w:val="0"/>
                <w:sz w:val="24"/>
              </w:rPr>
            </w:pPr>
          </w:p>
          <w:p w14:paraId="6CE0DCB0" w14:textId="77777777" w:rsidR="00F77056" w:rsidRDefault="00F77056" w:rsidP="003A49A9">
            <w:pPr>
              <w:spacing w:line="400" w:lineRule="exact"/>
              <w:jc w:val="center"/>
              <w:rPr>
                <w:rFonts w:ascii="仿宋_GB2312" w:eastAsia="仿宋_GB2312" w:hAnsi="仿宋_GB2312" w:cs="仿宋_GB2312"/>
                <w:kern w:val="0"/>
                <w:sz w:val="24"/>
              </w:rPr>
            </w:pPr>
          </w:p>
          <w:p w14:paraId="726260CA" w14:textId="77777777" w:rsidR="00F77056" w:rsidRDefault="00F77056" w:rsidP="003A49A9">
            <w:pPr>
              <w:spacing w:line="400" w:lineRule="exact"/>
              <w:jc w:val="center"/>
              <w:rPr>
                <w:rFonts w:ascii="仿宋_GB2312" w:eastAsia="仿宋_GB2312" w:hAnsi="仿宋_GB2312" w:cs="仿宋_GB2312"/>
                <w:kern w:val="0"/>
                <w:sz w:val="24"/>
              </w:rPr>
            </w:pPr>
          </w:p>
          <w:p w14:paraId="74E66C71" w14:textId="77777777" w:rsidR="00F77056" w:rsidRDefault="00F77056" w:rsidP="003A49A9">
            <w:pPr>
              <w:spacing w:line="400" w:lineRule="exact"/>
              <w:jc w:val="center"/>
              <w:rPr>
                <w:rFonts w:ascii="仿宋_GB2312" w:eastAsia="仿宋_GB2312" w:hAnsi="仿宋_GB2312" w:cs="仿宋_GB2312"/>
                <w:kern w:val="0"/>
                <w:sz w:val="24"/>
              </w:rPr>
            </w:pPr>
          </w:p>
          <w:p w14:paraId="7425DEEC" w14:textId="77777777" w:rsidR="00F77056" w:rsidRDefault="00F77056" w:rsidP="003A49A9">
            <w:pPr>
              <w:spacing w:line="400" w:lineRule="exact"/>
              <w:rPr>
                <w:rFonts w:ascii="仿宋_GB2312" w:eastAsia="仿宋_GB2312" w:hAnsi="仿宋_GB2312" w:cs="仿宋_GB2312"/>
                <w:kern w:val="0"/>
                <w:sz w:val="24"/>
              </w:rPr>
            </w:pPr>
          </w:p>
          <w:p w14:paraId="70EFEE6B" w14:textId="77777777" w:rsidR="00F77056" w:rsidRDefault="00F77056" w:rsidP="003A49A9">
            <w:pPr>
              <w:spacing w:line="400" w:lineRule="exact"/>
              <w:jc w:val="center"/>
              <w:rPr>
                <w:rFonts w:ascii="仿宋_GB2312" w:eastAsia="仿宋_GB2312" w:hAnsi="仿宋_GB2312" w:cs="仿宋_GB2312"/>
                <w:kern w:val="0"/>
                <w:sz w:val="24"/>
              </w:rPr>
            </w:pPr>
          </w:p>
          <w:p w14:paraId="2075026B" w14:textId="77777777" w:rsidR="00F77056" w:rsidRDefault="00F77056" w:rsidP="003A49A9">
            <w:pPr>
              <w:spacing w:line="400" w:lineRule="exact"/>
              <w:jc w:val="center"/>
              <w:rPr>
                <w:rFonts w:ascii="仿宋_GB2312" w:eastAsia="仿宋_GB2312" w:hAnsi="仿宋_GB2312" w:cs="仿宋_GB2312"/>
                <w:kern w:val="0"/>
                <w:sz w:val="24"/>
              </w:rPr>
            </w:pPr>
          </w:p>
          <w:p w14:paraId="0A45C324" w14:textId="77777777" w:rsidR="00F77056" w:rsidRDefault="00F77056" w:rsidP="003A49A9">
            <w:pPr>
              <w:spacing w:line="400" w:lineRule="exact"/>
              <w:rPr>
                <w:rFonts w:ascii="仿宋_GB2312" w:eastAsia="仿宋_GB2312" w:hAnsi="仿宋_GB2312" w:cs="仿宋_GB2312"/>
                <w:kern w:val="0"/>
                <w:sz w:val="24"/>
              </w:rPr>
            </w:pPr>
          </w:p>
          <w:p w14:paraId="4DE00F30" w14:textId="3BAE9C7A" w:rsidR="00F77056" w:rsidRDefault="00F77056"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p w14:paraId="3357807C" w14:textId="77777777" w:rsidR="00F77056" w:rsidRDefault="00F77056" w:rsidP="003A49A9">
            <w:pPr>
              <w:spacing w:line="400" w:lineRule="exact"/>
              <w:jc w:val="center"/>
              <w:rPr>
                <w:rFonts w:ascii="仿宋_GB2312" w:eastAsia="仿宋_GB2312" w:hAnsi="仿宋_GB2312" w:cs="仿宋_GB2312"/>
                <w:b/>
                <w:bCs/>
                <w:sz w:val="24"/>
              </w:rPr>
            </w:pPr>
          </w:p>
          <w:p w14:paraId="08C83026" w14:textId="77777777" w:rsidR="00F77056" w:rsidRDefault="00F77056" w:rsidP="003A49A9">
            <w:pPr>
              <w:spacing w:line="400" w:lineRule="exact"/>
              <w:jc w:val="center"/>
              <w:rPr>
                <w:rFonts w:ascii="仿宋_GB2312" w:eastAsia="仿宋_GB2312" w:hAnsi="仿宋_GB2312" w:cs="仿宋_GB2312"/>
                <w:b/>
                <w:bCs/>
                <w:sz w:val="24"/>
              </w:rPr>
            </w:pPr>
          </w:p>
          <w:p w14:paraId="2E3687C0" w14:textId="77777777" w:rsidR="00F77056" w:rsidRDefault="00F77056" w:rsidP="003A49A9">
            <w:pPr>
              <w:spacing w:line="400" w:lineRule="exact"/>
              <w:jc w:val="center"/>
              <w:rPr>
                <w:rFonts w:ascii="仿宋_GB2312" w:eastAsia="仿宋_GB2312" w:hAnsi="仿宋_GB2312" w:cs="仿宋_GB2312"/>
                <w:b/>
                <w:bCs/>
                <w:sz w:val="24"/>
              </w:rPr>
            </w:pPr>
          </w:p>
          <w:p w14:paraId="6757CE0F" w14:textId="77777777" w:rsidR="00F77056" w:rsidRDefault="00F77056" w:rsidP="003A49A9">
            <w:pPr>
              <w:spacing w:line="400" w:lineRule="exact"/>
              <w:jc w:val="center"/>
              <w:rPr>
                <w:rFonts w:ascii="仿宋_GB2312" w:eastAsia="仿宋_GB2312" w:hAnsi="仿宋_GB2312" w:cs="仿宋_GB2312"/>
                <w:b/>
                <w:bCs/>
                <w:sz w:val="24"/>
              </w:rPr>
            </w:pPr>
          </w:p>
          <w:p w14:paraId="58D49E96" w14:textId="77777777" w:rsidR="00F77056" w:rsidRDefault="00F77056" w:rsidP="003A49A9">
            <w:pPr>
              <w:spacing w:line="400" w:lineRule="exact"/>
              <w:jc w:val="center"/>
              <w:rPr>
                <w:rFonts w:ascii="仿宋_GB2312" w:eastAsia="仿宋_GB2312" w:hAnsi="仿宋_GB2312" w:cs="仿宋_GB2312"/>
                <w:b/>
                <w:bCs/>
                <w:sz w:val="24"/>
              </w:rPr>
            </w:pPr>
          </w:p>
          <w:p w14:paraId="4E8FE577" w14:textId="77777777" w:rsidR="00F77056" w:rsidRDefault="00F77056" w:rsidP="003A49A9">
            <w:pPr>
              <w:spacing w:line="400" w:lineRule="exact"/>
              <w:jc w:val="center"/>
              <w:rPr>
                <w:rFonts w:ascii="仿宋_GB2312" w:eastAsia="仿宋_GB2312" w:hAnsi="仿宋_GB2312" w:cs="仿宋_GB2312"/>
                <w:b/>
                <w:bCs/>
                <w:sz w:val="24"/>
              </w:rPr>
            </w:pPr>
          </w:p>
          <w:p w14:paraId="49A25F8E" w14:textId="77777777" w:rsidR="00F77056" w:rsidRDefault="00F77056" w:rsidP="003A49A9">
            <w:pPr>
              <w:spacing w:line="400" w:lineRule="exact"/>
              <w:jc w:val="center"/>
              <w:rPr>
                <w:rFonts w:ascii="仿宋_GB2312" w:eastAsia="仿宋_GB2312" w:hAnsi="仿宋_GB2312" w:cs="仿宋_GB2312"/>
                <w:b/>
                <w:bCs/>
                <w:sz w:val="24"/>
              </w:rPr>
            </w:pPr>
          </w:p>
          <w:p w14:paraId="19BAFEB8" w14:textId="77777777" w:rsidR="00F77056" w:rsidRDefault="00F77056" w:rsidP="003A49A9">
            <w:pPr>
              <w:spacing w:line="400" w:lineRule="exact"/>
              <w:jc w:val="center"/>
              <w:rPr>
                <w:rFonts w:ascii="仿宋_GB2312" w:eastAsia="仿宋_GB2312" w:hAnsi="仿宋_GB2312" w:cs="仿宋_GB2312"/>
                <w:b/>
                <w:bCs/>
                <w:sz w:val="24"/>
              </w:rPr>
            </w:pPr>
          </w:p>
          <w:p w14:paraId="37282F72" w14:textId="77777777" w:rsidR="00F77056" w:rsidRDefault="00F77056" w:rsidP="003A49A9">
            <w:pPr>
              <w:spacing w:line="400" w:lineRule="exact"/>
              <w:jc w:val="center"/>
              <w:rPr>
                <w:rFonts w:ascii="仿宋_GB2312" w:eastAsia="仿宋_GB2312" w:hAnsi="仿宋_GB2312" w:cs="仿宋_GB2312"/>
                <w:b/>
                <w:bCs/>
                <w:sz w:val="24"/>
              </w:rPr>
            </w:pPr>
          </w:p>
          <w:p w14:paraId="6CD375C5" w14:textId="77777777" w:rsidR="00F77056" w:rsidRDefault="00F77056" w:rsidP="003A49A9">
            <w:pPr>
              <w:spacing w:line="400" w:lineRule="exact"/>
              <w:jc w:val="center"/>
              <w:rPr>
                <w:rFonts w:ascii="仿宋_GB2312" w:eastAsia="仿宋_GB2312" w:hAnsi="仿宋_GB2312" w:cs="仿宋_GB2312"/>
                <w:b/>
                <w:bCs/>
                <w:sz w:val="24"/>
              </w:rPr>
            </w:pPr>
          </w:p>
          <w:p w14:paraId="236C4932" w14:textId="77777777" w:rsidR="00F77056" w:rsidRDefault="00F77056" w:rsidP="003A49A9">
            <w:pPr>
              <w:spacing w:line="400" w:lineRule="exact"/>
              <w:jc w:val="center"/>
              <w:rPr>
                <w:rFonts w:ascii="仿宋_GB2312" w:eastAsia="仿宋_GB2312" w:hAnsi="仿宋_GB2312" w:cs="仿宋_GB2312"/>
                <w:b/>
                <w:bCs/>
                <w:sz w:val="24"/>
              </w:rPr>
            </w:pPr>
          </w:p>
          <w:p w14:paraId="2BED4942" w14:textId="77777777" w:rsidR="00F77056" w:rsidRDefault="00F77056" w:rsidP="003A49A9">
            <w:pPr>
              <w:spacing w:line="400" w:lineRule="exact"/>
              <w:jc w:val="center"/>
              <w:rPr>
                <w:rFonts w:ascii="仿宋_GB2312" w:eastAsia="仿宋_GB2312" w:hAnsi="仿宋_GB2312" w:cs="仿宋_GB2312"/>
                <w:b/>
                <w:bCs/>
                <w:sz w:val="24"/>
              </w:rPr>
            </w:pPr>
          </w:p>
          <w:p w14:paraId="7237E58E" w14:textId="77777777" w:rsidR="00F77056" w:rsidRDefault="00F77056" w:rsidP="003A49A9">
            <w:pPr>
              <w:spacing w:line="400" w:lineRule="exact"/>
              <w:jc w:val="center"/>
              <w:rPr>
                <w:rFonts w:ascii="仿宋_GB2312" w:eastAsia="仿宋_GB2312" w:hAnsi="仿宋_GB2312" w:cs="仿宋_GB2312"/>
                <w:b/>
                <w:bCs/>
                <w:sz w:val="24"/>
              </w:rPr>
            </w:pPr>
          </w:p>
          <w:p w14:paraId="656E7FC1" w14:textId="77777777" w:rsidR="00F77056" w:rsidRDefault="00F77056" w:rsidP="0063487A">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p w14:paraId="0FF08691" w14:textId="77777777" w:rsidR="00F77056" w:rsidRDefault="00F77056" w:rsidP="003A49A9">
            <w:pPr>
              <w:spacing w:line="400" w:lineRule="exact"/>
              <w:jc w:val="center"/>
              <w:rPr>
                <w:rFonts w:ascii="仿宋_GB2312" w:eastAsia="仿宋_GB2312" w:hAnsi="仿宋_GB2312" w:cs="仿宋_GB2312"/>
                <w:b/>
                <w:bCs/>
                <w:sz w:val="24"/>
              </w:rPr>
            </w:pPr>
          </w:p>
        </w:tc>
        <w:tc>
          <w:tcPr>
            <w:tcW w:w="2771" w:type="dxa"/>
            <w:vMerge w:val="restart"/>
            <w:vAlign w:val="center"/>
          </w:tcPr>
          <w:p w14:paraId="19671137" w14:textId="77777777" w:rsidR="00F77056" w:rsidRDefault="00F77056" w:rsidP="003A49A9">
            <w:pPr>
              <w:spacing w:line="400" w:lineRule="exact"/>
              <w:jc w:val="center"/>
              <w:rPr>
                <w:rFonts w:ascii="仿宋_GB2312" w:eastAsia="仿宋_GB2312" w:hAnsi="仿宋_GB2312" w:cs="仿宋_GB2312"/>
                <w:kern w:val="0"/>
                <w:sz w:val="24"/>
              </w:rPr>
            </w:pPr>
          </w:p>
          <w:p w14:paraId="220C28B9" w14:textId="77777777" w:rsidR="00F77056" w:rsidRDefault="00F77056" w:rsidP="003A49A9">
            <w:pPr>
              <w:spacing w:line="400" w:lineRule="exact"/>
              <w:jc w:val="center"/>
              <w:rPr>
                <w:rFonts w:ascii="仿宋_GB2312" w:eastAsia="仿宋_GB2312" w:hAnsi="仿宋_GB2312" w:cs="仿宋_GB2312"/>
                <w:kern w:val="0"/>
                <w:sz w:val="24"/>
              </w:rPr>
            </w:pPr>
          </w:p>
          <w:p w14:paraId="0CE2AC5B" w14:textId="77777777" w:rsidR="00F77056" w:rsidRDefault="00F77056" w:rsidP="003A49A9">
            <w:pPr>
              <w:spacing w:line="400" w:lineRule="exact"/>
              <w:jc w:val="center"/>
              <w:rPr>
                <w:rFonts w:ascii="仿宋_GB2312" w:eastAsia="仿宋_GB2312" w:hAnsi="仿宋_GB2312" w:cs="仿宋_GB2312"/>
                <w:b/>
                <w:bCs/>
                <w:sz w:val="24"/>
              </w:rPr>
            </w:pPr>
          </w:p>
          <w:p w14:paraId="26A26C7F" w14:textId="77777777" w:rsidR="00F77056" w:rsidRDefault="00F77056" w:rsidP="003A49A9">
            <w:pPr>
              <w:spacing w:line="400" w:lineRule="exact"/>
              <w:jc w:val="center"/>
              <w:rPr>
                <w:rFonts w:ascii="仿宋_GB2312" w:eastAsia="仿宋_GB2312" w:hAnsi="仿宋_GB2312" w:cs="仿宋_GB2312"/>
                <w:b/>
                <w:bCs/>
                <w:sz w:val="24"/>
              </w:rPr>
            </w:pPr>
          </w:p>
          <w:p w14:paraId="019B7216" w14:textId="77777777" w:rsidR="00F77056" w:rsidRDefault="00F77056" w:rsidP="003A49A9">
            <w:pPr>
              <w:spacing w:line="400" w:lineRule="exact"/>
              <w:jc w:val="center"/>
              <w:rPr>
                <w:rFonts w:ascii="仿宋_GB2312" w:eastAsia="仿宋_GB2312" w:hAnsi="仿宋_GB2312" w:cs="仿宋_GB2312"/>
                <w:b/>
                <w:bCs/>
                <w:sz w:val="24"/>
              </w:rPr>
            </w:pPr>
          </w:p>
          <w:p w14:paraId="64552E63" w14:textId="77777777" w:rsidR="00F77056" w:rsidRDefault="00F77056" w:rsidP="003A49A9">
            <w:pPr>
              <w:spacing w:line="400" w:lineRule="exact"/>
              <w:jc w:val="center"/>
              <w:rPr>
                <w:rFonts w:ascii="仿宋_GB2312" w:eastAsia="仿宋_GB2312" w:hAnsi="仿宋_GB2312" w:cs="仿宋_GB2312"/>
                <w:b/>
                <w:bCs/>
                <w:sz w:val="24"/>
              </w:rPr>
            </w:pPr>
          </w:p>
          <w:p w14:paraId="0C6A3D3E" w14:textId="77777777" w:rsidR="00F77056" w:rsidRDefault="00F77056" w:rsidP="003A49A9">
            <w:pPr>
              <w:spacing w:line="400" w:lineRule="exact"/>
              <w:jc w:val="center"/>
              <w:rPr>
                <w:rFonts w:ascii="仿宋_GB2312" w:eastAsia="仿宋_GB2312" w:hAnsi="仿宋_GB2312" w:cs="仿宋_GB2312"/>
                <w:b/>
                <w:bCs/>
                <w:sz w:val="24"/>
              </w:rPr>
            </w:pPr>
          </w:p>
          <w:p w14:paraId="69BD7F50" w14:textId="77777777" w:rsidR="00F77056" w:rsidRDefault="00F77056" w:rsidP="003A49A9">
            <w:pPr>
              <w:spacing w:line="400" w:lineRule="exact"/>
              <w:jc w:val="center"/>
              <w:rPr>
                <w:rFonts w:ascii="仿宋_GB2312" w:eastAsia="仿宋_GB2312" w:hAnsi="仿宋_GB2312" w:cs="仿宋_GB2312"/>
                <w:b/>
                <w:bCs/>
                <w:sz w:val="24"/>
              </w:rPr>
            </w:pPr>
          </w:p>
          <w:p w14:paraId="53FD1CA1" w14:textId="77777777" w:rsidR="00F77056" w:rsidRDefault="00F77056" w:rsidP="003A49A9">
            <w:pPr>
              <w:spacing w:line="400" w:lineRule="exact"/>
              <w:jc w:val="center"/>
              <w:rPr>
                <w:rFonts w:ascii="仿宋_GB2312" w:eastAsia="仿宋_GB2312" w:hAnsi="仿宋_GB2312" w:cs="仿宋_GB2312"/>
                <w:b/>
                <w:bCs/>
                <w:sz w:val="24"/>
              </w:rPr>
            </w:pPr>
          </w:p>
          <w:p w14:paraId="26DD63C5" w14:textId="77777777" w:rsidR="00F77056" w:rsidRDefault="00F77056" w:rsidP="003A49A9">
            <w:pPr>
              <w:spacing w:line="400" w:lineRule="exact"/>
              <w:jc w:val="center"/>
              <w:rPr>
                <w:rFonts w:ascii="仿宋_GB2312" w:eastAsia="仿宋_GB2312" w:hAnsi="仿宋_GB2312" w:cs="仿宋_GB2312"/>
                <w:b/>
                <w:bCs/>
                <w:sz w:val="24"/>
              </w:rPr>
            </w:pPr>
          </w:p>
          <w:p w14:paraId="124EB5F4" w14:textId="77777777" w:rsidR="00F77056" w:rsidRDefault="00F77056" w:rsidP="003A49A9">
            <w:pPr>
              <w:spacing w:line="400" w:lineRule="exact"/>
              <w:jc w:val="center"/>
              <w:rPr>
                <w:rFonts w:ascii="仿宋_GB2312" w:eastAsia="仿宋_GB2312" w:hAnsi="仿宋_GB2312" w:cs="仿宋_GB2312"/>
                <w:b/>
                <w:bCs/>
                <w:sz w:val="24"/>
              </w:rPr>
            </w:pPr>
          </w:p>
          <w:p w14:paraId="540BAF98" w14:textId="77777777" w:rsidR="00F77056" w:rsidRDefault="00F77056" w:rsidP="003A49A9">
            <w:pPr>
              <w:spacing w:line="400" w:lineRule="exact"/>
              <w:jc w:val="center"/>
              <w:rPr>
                <w:rFonts w:ascii="仿宋_GB2312" w:eastAsia="仿宋_GB2312" w:hAnsi="仿宋_GB2312" w:cs="仿宋_GB2312"/>
                <w:b/>
                <w:bCs/>
                <w:sz w:val="24"/>
              </w:rPr>
            </w:pPr>
          </w:p>
          <w:p w14:paraId="6F9C313D" w14:textId="77777777" w:rsidR="00F77056" w:rsidRDefault="00F77056" w:rsidP="003A49A9">
            <w:pPr>
              <w:spacing w:line="400" w:lineRule="exact"/>
              <w:jc w:val="center"/>
              <w:rPr>
                <w:rFonts w:ascii="仿宋_GB2312" w:eastAsia="仿宋_GB2312" w:hAnsi="仿宋_GB2312" w:cs="仿宋_GB2312"/>
                <w:b/>
                <w:bCs/>
                <w:sz w:val="24"/>
              </w:rPr>
            </w:pPr>
          </w:p>
          <w:p w14:paraId="3AF45E0D" w14:textId="77777777" w:rsidR="00F77056" w:rsidRDefault="00F77056" w:rsidP="003A49A9">
            <w:pPr>
              <w:spacing w:line="400" w:lineRule="exact"/>
              <w:jc w:val="center"/>
              <w:rPr>
                <w:rFonts w:ascii="仿宋_GB2312" w:eastAsia="仿宋_GB2312" w:hAnsi="仿宋_GB2312" w:cs="仿宋_GB2312"/>
                <w:b/>
                <w:bCs/>
                <w:sz w:val="24"/>
              </w:rPr>
            </w:pPr>
          </w:p>
          <w:p w14:paraId="47830E75" w14:textId="77777777" w:rsidR="00F77056" w:rsidRDefault="00F77056" w:rsidP="003A49A9">
            <w:pPr>
              <w:spacing w:line="400" w:lineRule="exact"/>
              <w:jc w:val="center"/>
              <w:rPr>
                <w:rFonts w:ascii="仿宋_GB2312" w:eastAsia="仿宋_GB2312" w:hAnsi="仿宋_GB2312" w:cs="仿宋_GB2312" w:hint="eastAsia"/>
                <w:b/>
                <w:bCs/>
                <w:sz w:val="24"/>
              </w:rPr>
            </w:pPr>
          </w:p>
        </w:tc>
      </w:tr>
      <w:tr w:rsidR="00F77056" w14:paraId="147C089A" w14:textId="77777777" w:rsidTr="003A49A9">
        <w:trPr>
          <w:trHeight w:val="2207"/>
        </w:trPr>
        <w:tc>
          <w:tcPr>
            <w:tcW w:w="1500" w:type="dxa"/>
            <w:vMerge/>
            <w:vAlign w:val="center"/>
          </w:tcPr>
          <w:p w14:paraId="527B27AA" w14:textId="77777777" w:rsidR="00F77056" w:rsidRDefault="00F77056" w:rsidP="003A49A9">
            <w:pPr>
              <w:spacing w:line="400" w:lineRule="exact"/>
              <w:ind w:left="218" w:hangingChars="91" w:hanging="218"/>
              <w:jc w:val="center"/>
              <w:rPr>
                <w:rFonts w:ascii="仿宋_GB2312" w:eastAsia="仿宋_GB2312" w:hAnsi="仿宋_GB2312" w:cs="仿宋_GB2312"/>
                <w:b/>
                <w:bCs/>
                <w:sz w:val="24"/>
              </w:rPr>
            </w:pPr>
          </w:p>
        </w:tc>
        <w:tc>
          <w:tcPr>
            <w:tcW w:w="775" w:type="dxa"/>
            <w:vMerge/>
            <w:vAlign w:val="center"/>
          </w:tcPr>
          <w:p w14:paraId="59AD80C5" w14:textId="77777777" w:rsidR="00F77056" w:rsidRDefault="00F77056" w:rsidP="003A49A9">
            <w:pPr>
              <w:spacing w:line="400" w:lineRule="exact"/>
              <w:jc w:val="center"/>
              <w:rPr>
                <w:rFonts w:ascii="仿宋_GB2312" w:eastAsia="仿宋_GB2312" w:hAnsi="仿宋_GB2312" w:cs="仿宋_GB2312"/>
                <w:b/>
                <w:bCs/>
                <w:sz w:val="24"/>
              </w:rPr>
            </w:pPr>
          </w:p>
        </w:tc>
        <w:tc>
          <w:tcPr>
            <w:tcW w:w="1288" w:type="dxa"/>
            <w:vMerge/>
            <w:vAlign w:val="center"/>
          </w:tcPr>
          <w:p w14:paraId="7031E180" w14:textId="77777777" w:rsidR="00F77056" w:rsidRDefault="00F77056" w:rsidP="003A49A9">
            <w:pPr>
              <w:spacing w:line="400" w:lineRule="exact"/>
              <w:jc w:val="left"/>
              <w:rPr>
                <w:rFonts w:ascii="仿宋_GB2312" w:eastAsia="仿宋_GB2312" w:hAnsi="仿宋_GB2312" w:cs="仿宋_GB2312"/>
                <w:kern w:val="0"/>
                <w:sz w:val="24"/>
              </w:rPr>
            </w:pPr>
          </w:p>
        </w:tc>
        <w:tc>
          <w:tcPr>
            <w:tcW w:w="4386" w:type="dxa"/>
            <w:vAlign w:val="center"/>
          </w:tcPr>
          <w:p w14:paraId="44A4E6D5" w14:textId="77777777" w:rsidR="00F77056" w:rsidRDefault="00F77056"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（2）进一步加强“三习”过程管理，加强“三习”贯通，优化“三习”开展时间和方式，保障实习各环境目标完成，加大经费投入，严格各项制度落实；围绕目标达成，完善改进工作机制并形成高标改进。</w:t>
            </w:r>
          </w:p>
        </w:tc>
        <w:tc>
          <w:tcPr>
            <w:tcW w:w="1860" w:type="dxa"/>
            <w:vMerge w:val="restart"/>
            <w:vAlign w:val="center"/>
          </w:tcPr>
          <w:p w14:paraId="2D6C9E7F" w14:textId="77777777" w:rsidR="00F77056" w:rsidRDefault="00F77056" w:rsidP="003A49A9">
            <w:pPr>
              <w:spacing w:line="400" w:lineRule="exact"/>
              <w:jc w:val="center"/>
              <w:rPr>
                <w:rFonts w:ascii="仿宋_GB2312" w:eastAsia="仿宋_GB2312" w:hAnsi="仿宋_GB2312" w:cs="仿宋_GB2312"/>
                <w:kern w:val="0"/>
                <w:sz w:val="24"/>
              </w:rPr>
            </w:pPr>
          </w:p>
          <w:p w14:paraId="6921ACC8" w14:textId="77777777" w:rsidR="00F77056" w:rsidRDefault="00F77056" w:rsidP="003A49A9">
            <w:pPr>
              <w:spacing w:line="400" w:lineRule="exact"/>
              <w:jc w:val="center"/>
              <w:rPr>
                <w:rFonts w:ascii="仿宋_GB2312" w:eastAsia="仿宋_GB2312" w:hAnsi="仿宋_GB2312" w:cs="仿宋_GB2312"/>
                <w:kern w:val="0"/>
                <w:sz w:val="24"/>
              </w:rPr>
            </w:pPr>
          </w:p>
          <w:p w14:paraId="139629A9" w14:textId="77777777" w:rsidR="00F77056" w:rsidRDefault="00F77056" w:rsidP="003A49A9">
            <w:pPr>
              <w:spacing w:line="400" w:lineRule="exact"/>
              <w:jc w:val="center"/>
              <w:rPr>
                <w:rFonts w:ascii="仿宋_GB2312" w:eastAsia="仿宋_GB2312" w:hAnsi="仿宋_GB2312" w:cs="仿宋_GB2312"/>
                <w:kern w:val="0"/>
                <w:sz w:val="24"/>
              </w:rPr>
            </w:pPr>
          </w:p>
          <w:p w14:paraId="72C567E5" w14:textId="77777777" w:rsidR="00F77056" w:rsidRDefault="00F77056" w:rsidP="003A49A9">
            <w:pPr>
              <w:spacing w:line="400" w:lineRule="exact"/>
              <w:jc w:val="center"/>
              <w:rPr>
                <w:rFonts w:ascii="仿宋_GB2312" w:eastAsia="仿宋_GB2312" w:hAnsi="仿宋_GB2312" w:cs="仿宋_GB2312"/>
                <w:kern w:val="0"/>
                <w:sz w:val="24"/>
              </w:rPr>
            </w:pPr>
          </w:p>
          <w:p w14:paraId="0538529F" w14:textId="02C8F757" w:rsidR="00F77056" w:rsidRDefault="00F77056"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p w14:paraId="5CC65E0C" w14:textId="77777777" w:rsidR="00F77056" w:rsidRDefault="00F77056"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各教学学院</w:t>
            </w:r>
          </w:p>
          <w:p w14:paraId="6BA09698" w14:textId="77777777" w:rsidR="00F77056" w:rsidRDefault="00F77056" w:rsidP="003A49A9">
            <w:pPr>
              <w:spacing w:line="400" w:lineRule="exact"/>
              <w:jc w:val="center"/>
              <w:rPr>
                <w:rFonts w:ascii="仿宋_GB2312" w:eastAsia="仿宋_GB2312" w:hAnsi="仿宋_GB2312" w:cs="仿宋_GB2312"/>
                <w:kern w:val="0"/>
                <w:sz w:val="24"/>
              </w:rPr>
            </w:pPr>
          </w:p>
          <w:p w14:paraId="3DB9D1BE" w14:textId="77777777" w:rsidR="00F77056" w:rsidRDefault="00F77056" w:rsidP="003A49A9">
            <w:pPr>
              <w:spacing w:line="400" w:lineRule="exact"/>
              <w:jc w:val="center"/>
              <w:rPr>
                <w:rFonts w:ascii="仿宋_GB2312" w:eastAsia="仿宋_GB2312" w:hAnsi="仿宋_GB2312" w:cs="仿宋_GB2312"/>
                <w:kern w:val="0"/>
                <w:sz w:val="24"/>
              </w:rPr>
            </w:pPr>
          </w:p>
          <w:p w14:paraId="2EA908D0" w14:textId="77777777" w:rsidR="00F77056" w:rsidRDefault="00F77056" w:rsidP="003A49A9">
            <w:pPr>
              <w:spacing w:line="400" w:lineRule="exact"/>
              <w:jc w:val="center"/>
              <w:rPr>
                <w:rFonts w:ascii="仿宋_GB2312" w:eastAsia="仿宋_GB2312" w:hAnsi="仿宋_GB2312" w:cs="仿宋_GB2312"/>
                <w:kern w:val="0"/>
                <w:sz w:val="24"/>
              </w:rPr>
            </w:pPr>
          </w:p>
          <w:p w14:paraId="694930A6" w14:textId="77777777" w:rsidR="00F77056" w:rsidRDefault="00F77056" w:rsidP="003A49A9">
            <w:pPr>
              <w:spacing w:line="400" w:lineRule="exact"/>
              <w:jc w:val="center"/>
              <w:rPr>
                <w:rFonts w:ascii="仿宋_GB2312" w:eastAsia="仿宋_GB2312" w:hAnsi="仿宋_GB2312" w:cs="仿宋_GB2312"/>
                <w:kern w:val="0"/>
                <w:sz w:val="24"/>
              </w:rPr>
            </w:pPr>
          </w:p>
          <w:p w14:paraId="1521356B" w14:textId="77777777" w:rsidR="00F77056" w:rsidRDefault="00F77056" w:rsidP="003A49A9">
            <w:pPr>
              <w:spacing w:line="400" w:lineRule="exact"/>
              <w:jc w:val="center"/>
              <w:rPr>
                <w:rFonts w:ascii="仿宋_GB2312" w:eastAsia="仿宋_GB2312" w:hAnsi="仿宋_GB2312" w:cs="仿宋_GB2312"/>
                <w:kern w:val="0"/>
                <w:sz w:val="24"/>
              </w:rPr>
            </w:pPr>
          </w:p>
          <w:p w14:paraId="5E417587" w14:textId="77777777" w:rsidR="00F77056" w:rsidRDefault="00F77056" w:rsidP="003A49A9">
            <w:pPr>
              <w:spacing w:line="400" w:lineRule="exact"/>
              <w:jc w:val="center"/>
              <w:rPr>
                <w:rFonts w:ascii="仿宋_GB2312" w:eastAsia="仿宋_GB2312" w:hAnsi="仿宋_GB2312" w:cs="仿宋_GB2312"/>
                <w:kern w:val="0"/>
                <w:sz w:val="24"/>
              </w:rPr>
            </w:pPr>
          </w:p>
          <w:p w14:paraId="033DBF3F" w14:textId="77777777" w:rsidR="00F77056" w:rsidRDefault="00F77056" w:rsidP="003A49A9">
            <w:pPr>
              <w:spacing w:line="400" w:lineRule="exact"/>
              <w:jc w:val="center"/>
              <w:rPr>
                <w:rFonts w:ascii="仿宋_GB2312" w:eastAsia="仿宋_GB2312" w:hAnsi="仿宋_GB2312" w:cs="仿宋_GB2312"/>
                <w:kern w:val="0"/>
                <w:sz w:val="24"/>
              </w:rPr>
            </w:pPr>
          </w:p>
          <w:p w14:paraId="5D18B6AD" w14:textId="77777777" w:rsidR="00F77056" w:rsidRDefault="00F77056" w:rsidP="003A49A9">
            <w:pPr>
              <w:spacing w:line="400" w:lineRule="exact"/>
              <w:jc w:val="center"/>
              <w:rPr>
                <w:rFonts w:ascii="仿宋_GB2312" w:eastAsia="仿宋_GB2312" w:hAnsi="仿宋_GB2312" w:cs="仿宋_GB2312"/>
                <w:kern w:val="0"/>
                <w:sz w:val="24"/>
              </w:rPr>
            </w:pPr>
          </w:p>
          <w:p w14:paraId="551E8701" w14:textId="77777777" w:rsidR="00F77056" w:rsidRDefault="00F77056" w:rsidP="003A49A9">
            <w:pPr>
              <w:spacing w:line="400" w:lineRule="exact"/>
              <w:rPr>
                <w:rFonts w:ascii="仿宋_GB2312" w:eastAsia="仿宋_GB2312" w:hAnsi="仿宋_GB2312" w:cs="仿宋_GB2312"/>
                <w:kern w:val="0"/>
                <w:sz w:val="24"/>
              </w:rPr>
            </w:pPr>
          </w:p>
          <w:p w14:paraId="7565C2E7" w14:textId="77777777" w:rsidR="00F77056" w:rsidRDefault="00F77056"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p w14:paraId="01E723C2" w14:textId="77777777" w:rsidR="00F77056" w:rsidRDefault="00F77056"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各教学学院</w:t>
            </w:r>
          </w:p>
          <w:p w14:paraId="4112ECB8" w14:textId="2CBF6F84" w:rsidR="00F77056" w:rsidRDefault="00F77056" w:rsidP="003A49A9">
            <w:pPr>
              <w:spacing w:line="400" w:lineRule="exact"/>
              <w:jc w:val="center"/>
              <w:rPr>
                <w:rFonts w:ascii="仿宋_GB2312" w:eastAsia="仿宋_GB2312" w:hAnsi="仿宋_GB2312" w:cs="仿宋_GB2312"/>
                <w:kern w:val="0"/>
                <w:sz w:val="24"/>
              </w:rPr>
            </w:pPr>
          </w:p>
        </w:tc>
        <w:tc>
          <w:tcPr>
            <w:tcW w:w="1353" w:type="dxa"/>
            <w:vMerge/>
            <w:vAlign w:val="center"/>
          </w:tcPr>
          <w:p w14:paraId="0E101A13" w14:textId="77777777" w:rsidR="00F77056" w:rsidRDefault="00F77056" w:rsidP="003A49A9">
            <w:pPr>
              <w:spacing w:line="400" w:lineRule="exact"/>
              <w:jc w:val="center"/>
              <w:rPr>
                <w:rFonts w:ascii="仿宋_GB2312" w:eastAsia="仿宋_GB2312" w:hAnsi="仿宋_GB2312" w:cs="仿宋_GB2312"/>
                <w:b/>
                <w:bCs/>
                <w:sz w:val="24"/>
              </w:rPr>
            </w:pPr>
          </w:p>
        </w:tc>
        <w:tc>
          <w:tcPr>
            <w:tcW w:w="2771" w:type="dxa"/>
            <w:vMerge/>
            <w:vAlign w:val="center"/>
          </w:tcPr>
          <w:p w14:paraId="1AC50C78" w14:textId="77777777" w:rsidR="00F77056" w:rsidRDefault="00F77056" w:rsidP="003A49A9">
            <w:pPr>
              <w:spacing w:line="400" w:lineRule="exact"/>
              <w:jc w:val="center"/>
              <w:rPr>
                <w:rFonts w:ascii="仿宋_GB2312" w:eastAsia="仿宋_GB2312" w:hAnsi="仿宋_GB2312" w:cs="仿宋_GB2312"/>
                <w:b/>
                <w:bCs/>
                <w:sz w:val="24"/>
              </w:rPr>
            </w:pPr>
          </w:p>
        </w:tc>
      </w:tr>
      <w:tr w:rsidR="00F77056" w14:paraId="601FC3B6" w14:textId="77777777">
        <w:trPr>
          <w:trHeight w:val="1622"/>
        </w:trPr>
        <w:tc>
          <w:tcPr>
            <w:tcW w:w="1500" w:type="dxa"/>
            <w:vMerge/>
            <w:vAlign w:val="center"/>
          </w:tcPr>
          <w:p w14:paraId="7562A77A" w14:textId="77777777" w:rsidR="00F77056" w:rsidRDefault="00F77056" w:rsidP="003A49A9">
            <w:pPr>
              <w:spacing w:line="400" w:lineRule="exact"/>
              <w:ind w:left="218" w:hangingChars="91" w:hanging="218"/>
              <w:jc w:val="center"/>
              <w:rPr>
                <w:rFonts w:ascii="仿宋_GB2312" w:eastAsia="仿宋_GB2312" w:hAnsi="仿宋_GB2312" w:cs="仿宋_GB2312"/>
                <w:b/>
                <w:bCs/>
                <w:sz w:val="24"/>
              </w:rPr>
            </w:pPr>
          </w:p>
        </w:tc>
        <w:tc>
          <w:tcPr>
            <w:tcW w:w="775" w:type="dxa"/>
            <w:vMerge/>
            <w:vAlign w:val="center"/>
          </w:tcPr>
          <w:p w14:paraId="64BFE19D" w14:textId="77777777" w:rsidR="00F77056" w:rsidRDefault="00F77056" w:rsidP="003A49A9">
            <w:pPr>
              <w:spacing w:line="400" w:lineRule="exact"/>
              <w:jc w:val="center"/>
              <w:rPr>
                <w:rFonts w:ascii="仿宋_GB2312" w:eastAsia="仿宋_GB2312" w:hAnsi="仿宋_GB2312" w:cs="仿宋_GB2312"/>
                <w:b/>
                <w:bCs/>
                <w:sz w:val="24"/>
              </w:rPr>
            </w:pPr>
          </w:p>
        </w:tc>
        <w:tc>
          <w:tcPr>
            <w:tcW w:w="1288" w:type="dxa"/>
            <w:vMerge/>
            <w:vAlign w:val="center"/>
          </w:tcPr>
          <w:p w14:paraId="303F2C43" w14:textId="77777777" w:rsidR="00F77056" w:rsidRDefault="00F77056" w:rsidP="003A49A9">
            <w:pPr>
              <w:spacing w:line="400" w:lineRule="exact"/>
              <w:jc w:val="left"/>
              <w:rPr>
                <w:rFonts w:ascii="仿宋_GB2312" w:eastAsia="仿宋_GB2312" w:hAnsi="仿宋_GB2312" w:cs="仿宋_GB2312"/>
                <w:kern w:val="0"/>
                <w:sz w:val="24"/>
              </w:rPr>
            </w:pPr>
          </w:p>
        </w:tc>
        <w:tc>
          <w:tcPr>
            <w:tcW w:w="4386" w:type="dxa"/>
            <w:vAlign w:val="center"/>
          </w:tcPr>
          <w:p w14:paraId="0291D338" w14:textId="77777777" w:rsidR="00F77056" w:rsidRDefault="00F77056" w:rsidP="003A49A9">
            <w:pPr>
              <w:spacing w:line="400" w:lineRule="exact"/>
              <w:rPr>
                <w:rFonts w:ascii="仿宋_GB2312" w:eastAsia="仿宋_GB2312" w:hAnsi="仿宋_GB2312" w:cs="仿宋_GB2312"/>
                <w:kern w:val="0"/>
                <w:sz w:val="24"/>
                <w:lang w:val="zh-TW"/>
              </w:rPr>
            </w:pPr>
            <w:r>
              <w:rPr>
                <w:rFonts w:ascii="仿宋_GB2312" w:eastAsia="仿宋_GB2312" w:hAnsi="仿宋_GB2312" w:cs="仿宋_GB2312" w:hint="eastAsia"/>
                <w:sz w:val="24"/>
              </w:rPr>
              <w:t>（3）细化实践考核指标，做到教育见习、实习、研习递进贯通，涵盖师德体验、教学实践、班级管理等，并与其它教学环节有机衔接。</w:t>
            </w:r>
          </w:p>
        </w:tc>
        <w:tc>
          <w:tcPr>
            <w:tcW w:w="1860" w:type="dxa"/>
            <w:vMerge/>
            <w:vAlign w:val="center"/>
          </w:tcPr>
          <w:p w14:paraId="2F60CCC2" w14:textId="0AFC08B8" w:rsidR="00F77056" w:rsidRDefault="00F77056" w:rsidP="003A49A9">
            <w:pPr>
              <w:spacing w:line="400" w:lineRule="exact"/>
              <w:jc w:val="center"/>
              <w:rPr>
                <w:rFonts w:ascii="仿宋_GB2312" w:eastAsia="仿宋_GB2312" w:hAnsi="仿宋_GB2312" w:cs="仿宋_GB2312"/>
                <w:kern w:val="0"/>
                <w:sz w:val="24"/>
              </w:rPr>
            </w:pPr>
          </w:p>
        </w:tc>
        <w:tc>
          <w:tcPr>
            <w:tcW w:w="1353" w:type="dxa"/>
            <w:vMerge/>
            <w:vAlign w:val="center"/>
          </w:tcPr>
          <w:p w14:paraId="2F9BF7E9" w14:textId="77777777" w:rsidR="00F77056" w:rsidRDefault="00F77056" w:rsidP="003A49A9">
            <w:pPr>
              <w:spacing w:line="400" w:lineRule="exact"/>
              <w:jc w:val="center"/>
              <w:rPr>
                <w:rFonts w:ascii="仿宋_GB2312" w:eastAsia="仿宋_GB2312" w:hAnsi="仿宋_GB2312" w:cs="仿宋_GB2312"/>
                <w:b/>
                <w:bCs/>
                <w:sz w:val="24"/>
              </w:rPr>
            </w:pPr>
          </w:p>
        </w:tc>
        <w:tc>
          <w:tcPr>
            <w:tcW w:w="2771" w:type="dxa"/>
            <w:vMerge/>
            <w:vAlign w:val="center"/>
          </w:tcPr>
          <w:p w14:paraId="0D82706D" w14:textId="77777777" w:rsidR="00F77056" w:rsidRDefault="00F77056" w:rsidP="003A49A9">
            <w:pPr>
              <w:spacing w:line="400" w:lineRule="exact"/>
              <w:jc w:val="center"/>
              <w:rPr>
                <w:rFonts w:ascii="仿宋_GB2312" w:eastAsia="仿宋_GB2312" w:hAnsi="仿宋_GB2312" w:cs="仿宋_GB2312"/>
                <w:b/>
                <w:bCs/>
                <w:sz w:val="24"/>
              </w:rPr>
            </w:pPr>
          </w:p>
        </w:tc>
      </w:tr>
      <w:tr w:rsidR="00F77056" w14:paraId="42C1D05A" w14:textId="77777777">
        <w:trPr>
          <w:trHeight w:val="2528"/>
        </w:trPr>
        <w:tc>
          <w:tcPr>
            <w:tcW w:w="1500" w:type="dxa"/>
            <w:vMerge/>
            <w:vAlign w:val="center"/>
          </w:tcPr>
          <w:p w14:paraId="3DA40D36" w14:textId="77777777" w:rsidR="00F77056" w:rsidRDefault="00F77056" w:rsidP="003A49A9">
            <w:pPr>
              <w:spacing w:line="400" w:lineRule="exact"/>
              <w:ind w:left="218" w:hangingChars="91" w:hanging="218"/>
              <w:jc w:val="left"/>
              <w:rPr>
                <w:rFonts w:ascii="仿宋_GB2312" w:eastAsia="仿宋_GB2312" w:hAnsi="仿宋_GB2312" w:cs="仿宋_GB2312"/>
                <w:kern w:val="0"/>
                <w:sz w:val="24"/>
              </w:rPr>
            </w:pPr>
          </w:p>
        </w:tc>
        <w:tc>
          <w:tcPr>
            <w:tcW w:w="775" w:type="dxa"/>
            <w:vMerge w:val="restart"/>
            <w:vAlign w:val="center"/>
          </w:tcPr>
          <w:p w14:paraId="6E91A8D0" w14:textId="5F65C337" w:rsidR="00F77056" w:rsidRPr="003A49A9" w:rsidRDefault="00F77056"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7</w:t>
            </w:r>
          </w:p>
          <w:p w14:paraId="42602DC4" w14:textId="77777777" w:rsidR="00F77056" w:rsidRDefault="00F77056" w:rsidP="003A49A9">
            <w:pPr>
              <w:spacing w:line="400" w:lineRule="exact"/>
              <w:jc w:val="center"/>
              <w:rPr>
                <w:rFonts w:ascii="仿宋_GB2312" w:eastAsia="仿宋_GB2312" w:hAnsi="仿宋_GB2312" w:cs="仿宋_GB2312"/>
                <w:kern w:val="0"/>
                <w:sz w:val="24"/>
              </w:rPr>
            </w:pPr>
          </w:p>
        </w:tc>
        <w:tc>
          <w:tcPr>
            <w:tcW w:w="1288" w:type="dxa"/>
            <w:vMerge w:val="restart"/>
            <w:vAlign w:val="center"/>
          </w:tcPr>
          <w:p w14:paraId="7EC8829A" w14:textId="422CEB56" w:rsidR="00F77056" w:rsidRDefault="00F77056"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实践教学监控操作精细度不足，双导师管理机制不够完善。</w:t>
            </w:r>
          </w:p>
        </w:tc>
        <w:tc>
          <w:tcPr>
            <w:tcW w:w="4386" w:type="dxa"/>
            <w:vAlign w:val="center"/>
          </w:tcPr>
          <w:p w14:paraId="6D475C4E" w14:textId="77777777" w:rsidR="00F77056" w:rsidRDefault="00F77056"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（1）建议进一步加强教育见习，实习的监控体系建设和执行监管力度，促进学生能力发展和职业发展有效融合，创新双导师管理模式，优化导师工作合理性评价方式。</w:t>
            </w:r>
          </w:p>
        </w:tc>
        <w:tc>
          <w:tcPr>
            <w:tcW w:w="1860" w:type="dxa"/>
            <w:vMerge/>
            <w:vAlign w:val="center"/>
          </w:tcPr>
          <w:p w14:paraId="65AD2108" w14:textId="483A3C17" w:rsidR="00F77056" w:rsidRDefault="00F77056" w:rsidP="003A49A9">
            <w:pPr>
              <w:spacing w:line="400" w:lineRule="exact"/>
              <w:jc w:val="center"/>
              <w:rPr>
                <w:rFonts w:ascii="仿宋_GB2312" w:eastAsia="仿宋_GB2312" w:hAnsi="仿宋_GB2312" w:cs="仿宋_GB2312"/>
                <w:kern w:val="0"/>
                <w:sz w:val="24"/>
              </w:rPr>
            </w:pPr>
          </w:p>
        </w:tc>
        <w:tc>
          <w:tcPr>
            <w:tcW w:w="1353" w:type="dxa"/>
            <w:vMerge/>
            <w:vAlign w:val="center"/>
          </w:tcPr>
          <w:p w14:paraId="3DD9241F" w14:textId="77777777" w:rsidR="00F77056" w:rsidRDefault="00F77056" w:rsidP="003A49A9">
            <w:pPr>
              <w:spacing w:line="400" w:lineRule="exact"/>
              <w:jc w:val="left"/>
              <w:rPr>
                <w:rFonts w:ascii="仿宋_GB2312" w:eastAsia="仿宋_GB2312" w:hAnsi="仿宋_GB2312" w:cs="仿宋_GB2312"/>
                <w:kern w:val="0"/>
                <w:sz w:val="24"/>
              </w:rPr>
            </w:pPr>
          </w:p>
        </w:tc>
        <w:tc>
          <w:tcPr>
            <w:tcW w:w="2771" w:type="dxa"/>
            <w:vMerge/>
            <w:vAlign w:val="center"/>
          </w:tcPr>
          <w:p w14:paraId="4E4B8889" w14:textId="77777777" w:rsidR="00F77056" w:rsidRDefault="00F77056" w:rsidP="003A49A9">
            <w:pPr>
              <w:spacing w:line="400" w:lineRule="exact"/>
              <w:jc w:val="left"/>
              <w:rPr>
                <w:rFonts w:ascii="仿宋_GB2312" w:eastAsia="仿宋_GB2312" w:hAnsi="仿宋_GB2312" w:cs="仿宋_GB2312"/>
                <w:kern w:val="0"/>
                <w:sz w:val="24"/>
              </w:rPr>
            </w:pPr>
          </w:p>
        </w:tc>
      </w:tr>
      <w:tr w:rsidR="00F77056" w14:paraId="6DD54199" w14:textId="77777777">
        <w:trPr>
          <w:trHeight w:val="3258"/>
        </w:trPr>
        <w:tc>
          <w:tcPr>
            <w:tcW w:w="1500" w:type="dxa"/>
            <w:vMerge w:val="restart"/>
            <w:vAlign w:val="center"/>
          </w:tcPr>
          <w:p w14:paraId="2062EBB5" w14:textId="77777777" w:rsidR="00F77056" w:rsidRDefault="00F77056" w:rsidP="003A49A9">
            <w:pPr>
              <w:spacing w:line="400" w:lineRule="exact"/>
              <w:ind w:left="218" w:hangingChars="91" w:hanging="218"/>
              <w:jc w:val="center"/>
              <w:rPr>
                <w:rFonts w:ascii="仿宋_GB2312" w:eastAsia="仿宋_GB2312" w:hAnsi="仿宋_GB2312" w:cs="仿宋_GB2312"/>
                <w:b/>
                <w:bCs/>
                <w:sz w:val="24"/>
              </w:rPr>
            </w:pPr>
            <w:r>
              <w:rPr>
                <w:rFonts w:ascii="仿宋_GB2312" w:eastAsia="仿宋_GB2312" w:hAnsi="仿宋_GB2312" w:cs="仿宋_GB2312" w:hint="eastAsia"/>
                <w:b/>
                <w:bCs/>
                <w:sz w:val="24"/>
              </w:rPr>
              <w:t>四、</w:t>
            </w:r>
          </w:p>
          <w:p w14:paraId="0DF93E85" w14:textId="77777777" w:rsidR="00F77056" w:rsidRDefault="00F77056" w:rsidP="003A49A9">
            <w:pPr>
              <w:spacing w:line="400" w:lineRule="exact"/>
              <w:ind w:left="218" w:hangingChars="91" w:hanging="218"/>
              <w:jc w:val="center"/>
              <w:rPr>
                <w:rFonts w:ascii="仿宋_GB2312" w:eastAsia="仿宋_GB2312" w:hAnsi="仿宋_GB2312" w:cs="仿宋_GB2312"/>
                <w:kern w:val="0"/>
                <w:sz w:val="24"/>
              </w:rPr>
            </w:pPr>
            <w:r>
              <w:rPr>
                <w:rFonts w:ascii="仿宋_GB2312" w:eastAsia="仿宋_GB2312" w:hAnsi="仿宋_GB2312" w:cs="仿宋_GB2312" w:hint="eastAsia"/>
                <w:b/>
                <w:bCs/>
                <w:sz w:val="24"/>
              </w:rPr>
              <w:t>合作与实践</w:t>
            </w:r>
          </w:p>
        </w:tc>
        <w:tc>
          <w:tcPr>
            <w:tcW w:w="775" w:type="dxa"/>
            <w:vMerge/>
            <w:vAlign w:val="center"/>
          </w:tcPr>
          <w:p w14:paraId="0EB36245" w14:textId="77777777" w:rsidR="00F77056" w:rsidRDefault="00F77056" w:rsidP="003A49A9">
            <w:pPr>
              <w:spacing w:line="400" w:lineRule="exact"/>
              <w:jc w:val="center"/>
              <w:rPr>
                <w:rFonts w:ascii="仿宋_GB2312" w:eastAsia="仿宋_GB2312" w:hAnsi="仿宋_GB2312" w:cs="仿宋_GB2312"/>
                <w:kern w:val="0"/>
                <w:sz w:val="24"/>
              </w:rPr>
            </w:pPr>
          </w:p>
        </w:tc>
        <w:tc>
          <w:tcPr>
            <w:tcW w:w="1288" w:type="dxa"/>
            <w:vMerge/>
            <w:vAlign w:val="center"/>
          </w:tcPr>
          <w:p w14:paraId="12CDB002" w14:textId="7C9C25EF" w:rsidR="00F77056" w:rsidRDefault="00F77056" w:rsidP="003A49A9">
            <w:pPr>
              <w:spacing w:line="400" w:lineRule="exact"/>
              <w:rPr>
                <w:rFonts w:ascii="仿宋_GB2312" w:eastAsia="仿宋_GB2312" w:hAnsi="仿宋_GB2312" w:cs="仿宋_GB2312"/>
                <w:b/>
                <w:bCs/>
                <w:sz w:val="24"/>
              </w:rPr>
            </w:pPr>
          </w:p>
        </w:tc>
        <w:tc>
          <w:tcPr>
            <w:tcW w:w="4386" w:type="dxa"/>
            <w:vAlign w:val="center"/>
          </w:tcPr>
          <w:p w14:paraId="77E60661" w14:textId="77777777" w:rsidR="00F77056" w:rsidRDefault="00F77056"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2）落实双导师的管理评价和培训制度，选聘真正的优秀导师担任校外指导导师，严格对校内外导师的监管和考勤，打造导师队伍建设共同体；进一步优化双导师的条件保障机制，保障对校外指导老师的经费支持，真正实现双导师协同育人。</w:t>
            </w:r>
          </w:p>
        </w:tc>
        <w:tc>
          <w:tcPr>
            <w:tcW w:w="1860" w:type="dxa"/>
            <w:vMerge/>
            <w:vAlign w:val="center"/>
          </w:tcPr>
          <w:p w14:paraId="77EAF97C" w14:textId="3C7E72D6" w:rsidR="00F77056" w:rsidRDefault="00F77056" w:rsidP="003A49A9">
            <w:pPr>
              <w:spacing w:line="400" w:lineRule="exact"/>
              <w:jc w:val="center"/>
              <w:rPr>
                <w:rFonts w:ascii="仿宋_GB2312" w:eastAsia="仿宋_GB2312" w:hAnsi="仿宋_GB2312" w:cs="仿宋_GB2312"/>
                <w:kern w:val="0"/>
                <w:sz w:val="24"/>
              </w:rPr>
            </w:pPr>
          </w:p>
        </w:tc>
        <w:tc>
          <w:tcPr>
            <w:tcW w:w="1353" w:type="dxa"/>
            <w:vMerge/>
            <w:vAlign w:val="center"/>
          </w:tcPr>
          <w:p w14:paraId="0C720861" w14:textId="4725F8EA" w:rsidR="00F77056" w:rsidRDefault="00F77056" w:rsidP="003A49A9">
            <w:pPr>
              <w:spacing w:line="400" w:lineRule="exact"/>
              <w:jc w:val="center"/>
              <w:rPr>
                <w:rFonts w:ascii="仿宋_GB2312" w:eastAsia="仿宋_GB2312" w:hAnsi="仿宋_GB2312" w:cs="仿宋_GB2312"/>
                <w:kern w:val="0"/>
                <w:sz w:val="24"/>
              </w:rPr>
            </w:pPr>
          </w:p>
        </w:tc>
        <w:tc>
          <w:tcPr>
            <w:tcW w:w="2771" w:type="dxa"/>
            <w:vMerge/>
            <w:vAlign w:val="center"/>
          </w:tcPr>
          <w:p w14:paraId="0DB82E4F" w14:textId="77777777" w:rsidR="00F77056" w:rsidRDefault="00F77056" w:rsidP="003A49A9">
            <w:pPr>
              <w:spacing w:line="400" w:lineRule="exact"/>
              <w:jc w:val="center"/>
              <w:rPr>
                <w:rFonts w:ascii="仿宋_GB2312" w:eastAsia="仿宋_GB2312" w:hAnsi="仿宋_GB2312" w:cs="仿宋_GB2312"/>
                <w:kern w:val="0"/>
                <w:sz w:val="24"/>
              </w:rPr>
            </w:pPr>
          </w:p>
        </w:tc>
      </w:tr>
      <w:tr w:rsidR="00F77056" w14:paraId="7BECE709" w14:textId="77777777">
        <w:trPr>
          <w:trHeight w:val="1990"/>
        </w:trPr>
        <w:tc>
          <w:tcPr>
            <w:tcW w:w="1500" w:type="dxa"/>
            <w:vMerge/>
            <w:vAlign w:val="center"/>
          </w:tcPr>
          <w:p w14:paraId="29426D90" w14:textId="77777777" w:rsidR="00F77056" w:rsidRDefault="00F77056" w:rsidP="003A49A9">
            <w:pPr>
              <w:spacing w:line="400" w:lineRule="exact"/>
              <w:ind w:left="218" w:hangingChars="91" w:hanging="218"/>
              <w:jc w:val="left"/>
              <w:rPr>
                <w:rFonts w:ascii="仿宋_GB2312" w:eastAsia="仿宋_GB2312" w:hAnsi="仿宋_GB2312" w:cs="仿宋_GB2312"/>
                <w:kern w:val="0"/>
                <w:sz w:val="24"/>
              </w:rPr>
            </w:pPr>
          </w:p>
        </w:tc>
        <w:tc>
          <w:tcPr>
            <w:tcW w:w="775" w:type="dxa"/>
            <w:vMerge w:val="restart"/>
            <w:vAlign w:val="center"/>
          </w:tcPr>
          <w:p w14:paraId="74720533" w14:textId="77777777" w:rsidR="00F77056" w:rsidRDefault="00F77056"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1288" w:type="dxa"/>
            <w:vMerge w:val="restart"/>
            <w:vAlign w:val="center"/>
          </w:tcPr>
          <w:p w14:paraId="553E7834" w14:textId="77777777" w:rsidR="00F77056" w:rsidRDefault="00F77056" w:rsidP="0063487A">
            <w:pPr>
              <w:spacing w:line="36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教育实践能力达成情况的评价与改进报告分析不透，改进措施过于简约和笼统，针对性和可操作性不强。</w:t>
            </w:r>
          </w:p>
        </w:tc>
        <w:tc>
          <w:tcPr>
            <w:tcW w:w="4386" w:type="dxa"/>
            <w:vAlign w:val="center"/>
          </w:tcPr>
          <w:p w14:paraId="58963456" w14:textId="77777777" w:rsidR="00F77056" w:rsidRDefault="00F77056"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（1）重视教育实践能力达成情况的评价与改进报告，提高针对性和可操作性使</w:t>
            </w:r>
            <w:r>
              <w:rPr>
                <w:rFonts w:ascii="仿宋_GB2312" w:eastAsia="仿宋_GB2312" w:hAnsi="仿宋_GB2312" w:cs="仿宋_GB2312" w:hint="eastAsia"/>
                <w:spacing w:val="6"/>
                <w:sz w:val="24"/>
              </w:rPr>
              <w:t>改进报告真正有益于后续的持续改进工</w:t>
            </w:r>
            <w:r>
              <w:rPr>
                <w:rFonts w:ascii="仿宋_GB2312" w:eastAsia="仿宋_GB2312" w:hAnsi="仿宋_GB2312" w:cs="仿宋_GB2312" w:hint="eastAsia"/>
                <w:sz w:val="24"/>
              </w:rPr>
              <w:t>作。</w:t>
            </w:r>
          </w:p>
        </w:tc>
        <w:tc>
          <w:tcPr>
            <w:tcW w:w="1860" w:type="dxa"/>
            <w:vMerge w:val="restart"/>
            <w:vAlign w:val="center"/>
          </w:tcPr>
          <w:p w14:paraId="1562B218" w14:textId="77777777" w:rsidR="00F77056" w:rsidRDefault="00F77056"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各教学学院</w:t>
            </w:r>
          </w:p>
        </w:tc>
        <w:tc>
          <w:tcPr>
            <w:tcW w:w="1353" w:type="dxa"/>
            <w:vMerge/>
            <w:vAlign w:val="center"/>
          </w:tcPr>
          <w:p w14:paraId="0656F6F3" w14:textId="77777777" w:rsidR="00F77056" w:rsidRDefault="00F77056" w:rsidP="003A49A9">
            <w:pPr>
              <w:spacing w:line="400" w:lineRule="exact"/>
              <w:jc w:val="center"/>
              <w:rPr>
                <w:rFonts w:ascii="仿宋_GB2312" w:eastAsia="仿宋_GB2312" w:hAnsi="仿宋_GB2312" w:cs="仿宋_GB2312"/>
                <w:kern w:val="0"/>
                <w:sz w:val="24"/>
              </w:rPr>
            </w:pPr>
          </w:p>
        </w:tc>
        <w:tc>
          <w:tcPr>
            <w:tcW w:w="2771" w:type="dxa"/>
            <w:vMerge/>
            <w:vAlign w:val="center"/>
          </w:tcPr>
          <w:p w14:paraId="514C6C8B" w14:textId="77777777" w:rsidR="00F77056" w:rsidRDefault="00F77056" w:rsidP="003A49A9">
            <w:pPr>
              <w:spacing w:line="400" w:lineRule="exact"/>
              <w:jc w:val="center"/>
              <w:rPr>
                <w:rFonts w:ascii="仿宋_GB2312" w:eastAsia="仿宋_GB2312" w:hAnsi="仿宋_GB2312" w:cs="仿宋_GB2312"/>
                <w:kern w:val="0"/>
                <w:sz w:val="24"/>
              </w:rPr>
            </w:pPr>
          </w:p>
        </w:tc>
      </w:tr>
      <w:tr w:rsidR="00F77056" w14:paraId="6F2705FD" w14:textId="77777777">
        <w:trPr>
          <w:trHeight w:val="2323"/>
        </w:trPr>
        <w:tc>
          <w:tcPr>
            <w:tcW w:w="1500" w:type="dxa"/>
            <w:vMerge/>
            <w:vAlign w:val="center"/>
          </w:tcPr>
          <w:p w14:paraId="4A683C9B" w14:textId="77777777" w:rsidR="00F77056" w:rsidRDefault="00F77056" w:rsidP="003A49A9">
            <w:pPr>
              <w:spacing w:line="400" w:lineRule="exact"/>
              <w:ind w:left="218" w:hangingChars="91" w:hanging="218"/>
              <w:jc w:val="left"/>
              <w:rPr>
                <w:rFonts w:ascii="仿宋_GB2312" w:eastAsia="仿宋_GB2312" w:hAnsi="仿宋_GB2312" w:cs="仿宋_GB2312"/>
                <w:kern w:val="0"/>
                <w:sz w:val="24"/>
              </w:rPr>
            </w:pPr>
          </w:p>
        </w:tc>
        <w:tc>
          <w:tcPr>
            <w:tcW w:w="775" w:type="dxa"/>
            <w:vMerge/>
            <w:vAlign w:val="center"/>
          </w:tcPr>
          <w:p w14:paraId="1BE9D55C" w14:textId="77777777" w:rsidR="00F77056" w:rsidRDefault="00F77056" w:rsidP="003A49A9">
            <w:pPr>
              <w:spacing w:line="400" w:lineRule="exact"/>
              <w:jc w:val="left"/>
              <w:rPr>
                <w:rFonts w:ascii="仿宋_GB2312" w:eastAsia="仿宋_GB2312" w:hAnsi="仿宋_GB2312" w:cs="仿宋_GB2312"/>
                <w:kern w:val="0"/>
                <w:sz w:val="24"/>
              </w:rPr>
            </w:pPr>
          </w:p>
        </w:tc>
        <w:tc>
          <w:tcPr>
            <w:tcW w:w="1288" w:type="dxa"/>
            <w:vMerge/>
            <w:vAlign w:val="center"/>
          </w:tcPr>
          <w:p w14:paraId="74AAF619" w14:textId="77777777" w:rsidR="00F77056" w:rsidRDefault="00F77056" w:rsidP="0063487A">
            <w:pPr>
              <w:spacing w:line="360" w:lineRule="exact"/>
              <w:jc w:val="left"/>
              <w:rPr>
                <w:rFonts w:ascii="仿宋_GB2312" w:eastAsia="仿宋_GB2312" w:hAnsi="仿宋_GB2312" w:cs="仿宋_GB2312"/>
                <w:kern w:val="0"/>
                <w:sz w:val="24"/>
              </w:rPr>
            </w:pPr>
          </w:p>
        </w:tc>
        <w:tc>
          <w:tcPr>
            <w:tcW w:w="4386" w:type="dxa"/>
            <w:vAlign w:val="center"/>
          </w:tcPr>
          <w:p w14:paraId="5DB00874" w14:textId="77777777" w:rsidR="00F77056" w:rsidRDefault="00F77056"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（2）加强达成教育实践能力对毕业要求的有力支撑。</w:t>
            </w:r>
          </w:p>
        </w:tc>
        <w:tc>
          <w:tcPr>
            <w:tcW w:w="1860" w:type="dxa"/>
            <w:vMerge/>
            <w:vAlign w:val="center"/>
          </w:tcPr>
          <w:p w14:paraId="45412F38" w14:textId="77777777" w:rsidR="00F77056" w:rsidRDefault="00F77056" w:rsidP="003A49A9">
            <w:pPr>
              <w:spacing w:line="400" w:lineRule="exact"/>
              <w:jc w:val="left"/>
              <w:rPr>
                <w:rFonts w:ascii="仿宋_GB2312" w:eastAsia="仿宋_GB2312" w:hAnsi="仿宋_GB2312" w:cs="仿宋_GB2312"/>
                <w:sz w:val="24"/>
              </w:rPr>
            </w:pPr>
          </w:p>
        </w:tc>
        <w:tc>
          <w:tcPr>
            <w:tcW w:w="1353" w:type="dxa"/>
            <w:vMerge/>
            <w:vAlign w:val="center"/>
          </w:tcPr>
          <w:p w14:paraId="70BD5274" w14:textId="77777777" w:rsidR="00F77056" w:rsidRDefault="00F77056" w:rsidP="003A49A9">
            <w:pPr>
              <w:spacing w:line="400" w:lineRule="exact"/>
              <w:jc w:val="center"/>
              <w:rPr>
                <w:rFonts w:ascii="仿宋_GB2312" w:eastAsia="仿宋_GB2312" w:hAnsi="仿宋_GB2312" w:cs="仿宋_GB2312"/>
                <w:kern w:val="0"/>
                <w:sz w:val="24"/>
              </w:rPr>
            </w:pPr>
          </w:p>
        </w:tc>
        <w:tc>
          <w:tcPr>
            <w:tcW w:w="2771" w:type="dxa"/>
            <w:vMerge/>
            <w:vAlign w:val="center"/>
          </w:tcPr>
          <w:p w14:paraId="2A11278D" w14:textId="77777777" w:rsidR="00F77056" w:rsidRDefault="00F77056" w:rsidP="003A49A9">
            <w:pPr>
              <w:spacing w:line="400" w:lineRule="exact"/>
              <w:jc w:val="center"/>
              <w:rPr>
                <w:rFonts w:ascii="仿宋_GB2312" w:eastAsia="仿宋_GB2312" w:hAnsi="仿宋_GB2312" w:cs="仿宋_GB2312"/>
                <w:kern w:val="0"/>
                <w:sz w:val="24"/>
              </w:rPr>
            </w:pPr>
          </w:p>
        </w:tc>
      </w:tr>
      <w:tr w:rsidR="009E77EA" w14:paraId="36D74FC3" w14:textId="77777777">
        <w:trPr>
          <w:trHeight w:val="1969"/>
        </w:trPr>
        <w:tc>
          <w:tcPr>
            <w:tcW w:w="1500" w:type="dxa"/>
            <w:vMerge w:val="restart"/>
            <w:vAlign w:val="center"/>
          </w:tcPr>
          <w:p w14:paraId="471DBCD6" w14:textId="77777777" w:rsidR="009E77EA" w:rsidRDefault="00000000" w:rsidP="003A49A9">
            <w:pPr>
              <w:spacing w:line="400" w:lineRule="exact"/>
              <w:ind w:left="218" w:hangingChars="91" w:hanging="218"/>
              <w:jc w:val="center"/>
              <w:rPr>
                <w:rFonts w:ascii="仿宋_GB2312" w:eastAsia="仿宋_GB2312" w:hAnsi="仿宋_GB2312" w:cs="仿宋_GB2312"/>
                <w:b/>
                <w:bCs/>
                <w:sz w:val="24"/>
              </w:rPr>
            </w:pPr>
            <w:r>
              <w:rPr>
                <w:rFonts w:ascii="仿宋_GB2312" w:eastAsia="仿宋_GB2312" w:hAnsi="仿宋_GB2312" w:cs="仿宋_GB2312" w:hint="eastAsia"/>
                <w:b/>
                <w:bCs/>
                <w:sz w:val="24"/>
              </w:rPr>
              <w:t>四、</w:t>
            </w:r>
          </w:p>
          <w:p w14:paraId="5AE23662" w14:textId="77777777" w:rsidR="009E77EA" w:rsidRDefault="00000000" w:rsidP="003A49A9">
            <w:pPr>
              <w:spacing w:line="400" w:lineRule="exact"/>
              <w:ind w:left="218" w:hangingChars="91" w:hanging="218"/>
              <w:jc w:val="center"/>
              <w:rPr>
                <w:rFonts w:ascii="仿宋_GB2312" w:eastAsia="仿宋_GB2312" w:hAnsi="仿宋_GB2312" w:cs="仿宋_GB2312"/>
                <w:kern w:val="0"/>
                <w:sz w:val="24"/>
              </w:rPr>
            </w:pPr>
            <w:r>
              <w:rPr>
                <w:rFonts w:ascii="仿宋_GB2312" w:eastAsia="仿宋_GB2312" w:hAnsi="仿宋_GB2312" w:cs="仿宋_GB2312" w:hint="eastAsia"/>
                <w:b/>
                <w:bCs/>
                <w:sz w:val="24"/>
              </w:rPr>
              <w:t>合作与实践</w:t>
            </w:r>
          </w:p>
        </w:tc>
        <w:tc>
          <w:tcPr>
            <w:tcW w:w="775" w:type="dxa"/>
            <w:vMerge w:val="restart"/>
            <w:vAlign w:val="center"/>
          </w:tcPr>
          <w:p w14:paraId="334D22DF"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1288" w:type="dxa"/>
            <w:vMerge w:val="restart"/>
            <w:vAlign w:val="center"/>
          </w:tcPr>
          <w:p w14:paraId="313F939D" w14:textId="77777777" w:rsidR="009E77EA" w:rsidRDefault="00000000" w:rsidP="0063487A">
            <w:pPr>
              <w:spacing w:line="36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教育实践存在评语撰写不规范，调查研究问卷设计质量不高。</w:t>
            </w:r>
          </w:p>
        </w:tc>
        <w:tc>
          <w:tcPr>
            <w:tcW w:w="4386" w:type="dxa"/>
            <w:vAlign w:val="center"/>
          </w:tcPr>
          <w:p w14:paraId="6F0EB643"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（1）教师的指导意见要符合学术规范，建立教师对实习生评价规则，可按照实习手册的目录分要点进行点评或按照实习成绩评定和鉴定表的要点进行描述。</w:t>
            </w:r>
          </w:p>
        </w:tc>
        <w:tc>
          <w:tcPr>
            <w:tcW w:w="1860" w:type="dxa"/>
            <w:vMerge w:val="restart"/>
            <w:vAlign w:val="center"/>
          </w:tcPr>
          <w:p w14:paraId="377CA785" w14:textId="77777777" w:rsidR="009E77EA" w:rsidRDefault="009E77EA" w:rsidP="003A49A9">
            <w:pPr>
              <w:spacing w:line="400" w:lineRule="exact"/>
              <w:jc w:val="left"/>
              <w:rPr>
                <w:rFonts w:ascii="仿宋_GB2312" w:eastAsia="仿宋_GB2312" w:hAnsi="仿宋_GB2312" w:cs="仿宋_GB2312"/>
                <w:sz w:val="24"/>
              </w:rPr>
            </w:pPr>
          </w:p>
          <w:p w14:paraId="44336332"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各教学学院</w:t>
            </w:r>
          </w:p>
          <w:p w14:paraId="027152C1" w14:textId="77777777" w:rsidR="009E77EA" w:rsidRDefault="009E77EA" w:rsidP="003A49A9">
            <w:pPr>
              <w:spacing w:line="400" w:lineRule="exact"/>
              <w:jc w:val="left"/>
              <w:rPr>
                <w:rFonts w:ascii="仿宋_GB2312" w:eastAsia="仿宋_GB2312" w:hAnsi="仿宋_GB2312" w:cs="仿宋_GB2312"/>
                <w:kern w:val="0"/>
                <w:sz w:val="24"/>
              </w:rPr>
            </w:pPr>
          </w:p>
        </w:tc>
        <w:tc>
          <w:tcPr>
            <w:tcW w:w="1353" w:type="dxa"/>
            <w:vMerge w:val="restart"/>
            <w:vAlign w:val="center"/>
          </w:tcPr>
          <w:p w14:paraId="15D22F19" w14:textId="77777777" w:rsidR="0063487A" w:rsidRDefault="0063487A" w:rsidP="003A49A9">
            <w:pPr>
              <w:spacing w:line="400" w:lineRule="exact"/>
              <w:jc w:val="center"/>
              <w:rPr>
                <w:rFonts w:ascii="仿宋_GB2312" w:eastAsia="仿宋_GB2312" w:hAnsi="仿宋_GB2312" w:cs="仿宋_GB2312"/>
                <w:kern w:val="0"/>
                <w:sz w:val="24"/>
              </w:rPr>
            </w:pPr>
          </w:p>
          <w:p w14:paraId="45115EF6" w14:textId="77777777" w:rsidR="0063487A" w:rsidRDefault="0063487A" w:rsidP="003A49A9">
            <w:pPr>
              <w:spacing w:line="400" w:lineRule="exact"/>
              <w:jc w:val="center"/>
              <w:rPr>
                <w:rFonts w:ascii="仿宋_GB2312" w:eastAsia="仿宋_GB2312" w:hAnsi="仿宋_GB2312" w:cs="仿宋_GB2312"/>
                <w:kern w:val="0"/>
                <w:sz w:val="24"/>
              </w:rPr>
            </w:pPr>
          </w:p>
          <w:p w14:paraId="0AD5DD42" w14:textId="77777777" w:rsidR="0063487A" w:rsidRDefault="0063487A" w:rsidP="003A49A9">
            <w:pPr>
              <w:spacing w:line="400" w:lineRule="exact"/>
              <w:jc w:val="center"/>
              <w:rPr>
                <w:rFonts w:ascii="仿宋_GB2312" w:eastAsia="仿宋_GB2312" w:hAnsi="仿宋_GB2312" w:cs="仿宋_GB2312"/>
                <w:kern w:val="0"/>
                <w:sz w:val="24"/>
              </w:rPr>
            </w:pPr>
          </w:p>
          <w:p w14:paraId="58EA8A67" w14:textId="6BAC7E85" w:rsidR="009E77EA" w:rsidRDefault="00000000" w:rsidP="0063487A">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p w14:paraId="15C86E50" w14:textId="77777777" w:rsidR="0063487A" w:rsidRDefault="0063487A" w:rsidP="003A49A9">
            <w:pPr>
              <w:spacing w:line="400" w:lineRule="exact"/>
              <w:jc w:val="center"/>
              <w:rPr>
                <w:rFonts w:ascii="仿宋_GB2312" w:eastAsia="仿宋_GB2312" w:hAnsi="仿宋_GB2312" w:cs="仿宋_GB2312"/>
                <w:kern w:val="0"/>
                <w:sz w:val="24"/>
              </w:rPr>
            </w:pPr>
          </w:p>
          <w:p w14:paraId="46F83DD3" w14:textId="77777777" w:rsidR="0063487A" w:rsidRDefault="0063487A" w:rsidP="003A49A9">
            <w:pPr>
              <w:spacing w:line="400" w:lineRule="exact"/>
              <w:jc w:val="center"/>
              <w:rPr>
                <w:rFonts w:ascii="仿宋_GB2312" w:eastAsia="仿宋_GB2312" w:hAnsi="仿宋_GB2312" w:cs="仿宋_GB2312"/>
                <w:kern w:val="0"/>
                <w:sz w:val="24"/>
              </w:rPr>
            </w:pPr>
          </w:p>
          <w:p w14:paraId="15CE8786" w14:textId="77777777" w:rsidR="0063487A" w:rsidRDefault="0063487A" w:rsidP="003A49A9">
            <w:pPr>
              <w:spacing w:line="400" w:lineRule="exact"/>
              <w:jc w:val="center"/>
              <w:rPr>
                <w:rFonts w:ascii="仿宋_GB2312" w:eastAsia="仿宋_GB2312" w:hAnsi="仿宋_GB2312" w:cs="仿宋_GB2312"/>
                <w:kern w:val="0"/>
                <w:sz w:val="24"/>
              </w:rPr>
            </w:pPr>
          </w:p>
          <w:p w14:paraId="28CE710E" w14:textId="77777777" w:rsidR="0063487A" w:rsidRDefault="0063487A" w:rsidP="003A49A9">
            <w:pPr>
              <w:spacing w:line="400" w:lineRule="exact"/>
              <w:jc w:val="center"/>
              <w:rPr>
                <w:rFonts w:ascii="仿宋_GB2312" w:eastAsia="仿宋_GB2312" w:hAnsi="仿宋_GB2312" w:cs="仿宋_GB2312"/>
                <w:kern w:val="0"/>
                <w:sz w:val="24"/>
              </w:rPr>
            </w:pPr>
          </w:p>
          <w:p w14:paraId="66060732" w14:textId="77777777" w:rsidR="0063487A" w:rsidRDefault="0063487A" w:rsidP="003A49A9">
            <w:pPr>
              <w:spacing w:line="400" w:lineRule="exact"/>
              <w:jc w:val="center"/>
              <w:rPr>
                <w:rFonts w:ascii="仿宋_GB2312" w:eastAsia="仿宋_GB2312" w:hAnsi="仿宋_GB2312" w:cs="仿宋_GB2312"/>
                <w:kern w:val="0"/>
                <w:sz w:val="24"/>
              </w:rPr>
            </w:pPr>
          </w:p>
          <w:p w14:paraId="4094EA70" w14:textId="77777777" w:rsidR="0063487A" w:rsidRDefault="0063487A" w:rsidP="003A49A9">
            <w:pPr>
              <w:spacing w:line="400" w:lineRule="exact"/>
              <w:jc w:val="center"/>
              <w:rPr>
                <w:rFonts w:ascii="仿宋_GB2312" w:eastAsia="仿宋_GB2312" w:hAnsi="仿宋_GB2312" w:cs="仿宋_GB2312"/>
                <w:kern w:val="0"/>
                <w:sz w:val="24"/>
              </w:rPr>
            </w:pPr>
          </w:p>
          <w:p w14:paraId="4BC488CC" w14:textId="77777777" w:rsidR="0063487A" w:rsidRDefault="0063487A" w:rsidP="0063487A">
            <w:pPr>
              <w:spacing w:line="400" w:lineRule="exact"/>
              <w:rPr>
                <w:rFonts w:ascii="仿宋_GB2312" w:eastAsia="仿宋_GB2312" w:hAnsi="仿宋_GB2312" w:cs="仿宋_GB2312"/>
                <w:kern w:val="0"/>
                <w:sz w:val="24"/>
              </w:rPr>
            </w:pPr>
          </w:p>
          <w:p w14:paraId="7C33648E" w14:textId="77777777" w:rsidR="0063487A" w:rsidRDefault="0063487A" w:rsidP="003A49A9">
            <w:pPr>
              <w:spacing w:line="400" w:lineRule="exact"/>
              <w:jc w:val="center"/>
              <w:rPr>
                <w:rFonts w:ascii="仿宋_GB2312" w:eastAsia="仿宋_GB2312" w:hAnsi="仿宋_GB2312" w:cs="仿宋_GB2312"/>
                <w:kern w:val="0"/>
                <w:sz w:val="24"/>
              </w:rPr>
            </w:pPr>
          </w:p>
          <w:p w14:paraId="535496F3" w14:textId="77777777" w:rsidR="0063487A" w:rsidRDefault="0063487A" w:rsidP="003A49A9">
            <w:pPr>
              <w:spacing w:line="400" w:lineRule="exact"/>
              <w:jc w:val="center"/>
              <w:rPr>
                <w:rFonts w:ascii="仿宋_GB2312" w:eastAsia="仿宋_GB2312" w:hAnsi="仿宋_GB2312" w:cs="仿宋_GB2312"/>
                <w:kern w:val="0"/>
                <w:sz w:val="24"/>
              </w:rPr>
            </w:pPr>
          </w:p>
          <w:p w14:paraId="1CDDD700" w14:textId="00E70ABE" w:rsidR="0063487A" w:rsidRDefault="0063487A"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p w14:paraId="2C900BFC" w14:textId="77777777" w:rsidR="0063487A" w:rsidRDefault="0063487A" w:rsidP="003A49A9">
            <w:pPr>
              <w:spacing w:line="400" w:lineRule="exact"/>
              <w:jc w:val="center"/>
              <w:rPr>
                <w:rFonts w:ascii="仿宋_GB2312" w:eastAsia="仿宋_GB2312" w:hAnsi="仿宋_GB2312" w:cs="仿宋_GB2312"/>
                <w:kern w:val="0"/>
                <w:sz w:val="24"/>
              </w:rPr>
            </w:pPr>
          </w:p>
          <w:p w14:paraId="080D4A46" w14:textId="77777777" w:rsidR="0063487A" w:rsidRDefault="0063487A" w:rsidP="003A49A9">
            <w:pPr>
              <w:spacing w:line="400" w:lineRule="exact"/>
              <w:jc w:val="center"/>
              <w:rPr>
                <w:rFonts w:ascii="仿宋_GB2312" w:eastAsia="仿宋_GB2312" w:hAnsi="仿宋_GB2312" w:cs="仿宋_GB2312"/>
                <w:kern w:val="0"/>
                <w:sz w:val="24"/>
              </w:rPr>
            </w:pPr>
          </w:p>
          <w:p w14:paraId="50806491" w14:textId="77777777" w:rsidR="0063487A" w:rsidRDefault="0063487A" w:rsidP="003A49A9">
            <w:pPr>
              <w:spacing w:line="400" w:lineRule="exact"/>
              <w:jc w:val="center"/>
              <w:rPr>
                <w:rFonts w:ascii="仿宋_GB2312" w:eastAsia="仿宋_GB2312" w:hAnsi="仿宋_GB2312" w:cs="仿宋_GB2312"/>
                <w:kern w:val="0"/>
                <w:sz w:val="24"/>
              </w:rPr>
            </w:pPr>
          </w:p>
        </w:tc>
        <w:tc>
          <w:tcPr>
            <w:tcW w:w="2771" w:type="dxa"/>
            <w:vMerge w:val="restart"/>
            <w:vAlign w:val="center"/>
          </w:tcPr>
          <w:p w14:paraId="689F0031" w14:textId="77777777" w:rsidR="009E77EA" w:rsidRDefault="009E77EA" w:rsidP="003A49A9">
            <w:pPr>
              <w:spacing w:line="400" w:lineRule="exact"/>
              <w:jc w:val="center"/>
              <w:rPr>
                <w:rFonts w:ascii="仿宋_GB2312" w:eastAsia="仿宋_GB2312" w:hAnsi="仿宋_GB2312" w:cs="仿宋_GB2312"/>
                <w:kern w:val="0"/>
                <w:sz w:val="24"/>
              </w:rPr>
            </w:pPr>
          </w:p>
        </w:tc>
      </w:tr>
      <w:tr w:rsidR="009E77EA" w14:paraId="258E7A33" w14:textId="77777777">
        <w:trPr>
          <w:trHeight w:val="1245"/>
        </w:trPr>
        <w:tc>
          <w:tcPr>
            <w:tcW w:w="1500" w:type="dxa"/>
            <w:vMerge/>
            <w:vAlign w:val="center"/>
          </w:tcPr>
          <w:p w14:paraId="7D1BBE42" w14:textId="77777777" w:rsidR="009E77EA" w:rsidRDefault="009E77EA" w:rsidP="003A49A9">
            <w:pPr>
              <w:spacing w:line="400" w:lineRule="exact"/>
              <w:ind w:left="218" w:hangingChars="91" w:hanging="218"/>
              <w:jc w:val="left"/>
              <w:rPr>
                <w:rFonts w:ascii="仿宋_GB2312" w:eastAsia="仿宋_GB2312" w:hAnsi="仿宋_GB2312" w:cs="仿宋_GB2312"/>
                <w:kern w:val="0"/>
                <w:sz w:val="24"/>
              </w:rPr>
            </w:pPr>
          </w:p>
        </w:tc>
        <w:tc>
          <w:tcPr>
            <w:tcW w:w="775" w:type="dxa"/>
            <w:vMerge/>
            <w:vAlign w:val="center"/>
          </w:tcPr>
          <w:p w14:paraId="2C5EE2B0" w14:textId="77777777" w:rsidR="009E77EA" w:rsidRDefault="009E77EA" w:rsidP="003A49A9">
            <w:pPr>
              <w:spacing w:line="400" w:lineRule="exact"/>
              <w:jc w:val="center"/>
              <w:rPr>
                <w:rFonts w:ascii="仿宋_GB2312" w:eastAsia="仿宋_GB2312" w:hAnsi="仿宋_GB2312" w:cs="仿宋_GB2312"/>
                <w:kern w:val="0"/>
                <w:sz w:val="24"/>
              </w:rPr>
            </w:pPr>
          </w:p>
        </w:tc>
        <w:tc>
          <w:tcPr>
            <w:tcW w:w="1288" w:type="dxa"/>
            <w:vMerge/>
            <w:vAlign w:val="center"/>
          </w:tcPr>
          <w:p w14:paraId="4F2B4564" w14:textId="77777777" w:rsidR="009E77EA" w:rsidRDefault="009E77EA" w:rsidP="003A49A9">
            <w:pPr>
              <w:spacing w:line="400" w:lineRule="exact"/>
              <w:jc w:val="left"/>
              <w:rPr>
                <w:rFonts w:ascii="仿宋_GB2312" w:eastAsia="仿宋_GB2312" w:hAnsi="仿宋_GB2312" w:cs="仿宋_GB2312"/>
                <w:kern w:val="0"/>
                <w:sz w:val="24"/>
              </w:rPr>
            </w:pPr>
          </w:p>
        </w:tc>
        <w:tc>
          <w:tcPr>
            <w:tcW w:w="4386" w:type="dxa"/>
            <w:vAlign w:val="center"/>
          </w:tcPr>
          <w:p w14:paraId="4A11E3CC"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（2）实习手册中的调查问卷作为学生调查报告的必须附件。</w:t>
            </w:r>
          </w:p>
        </w:tc>
        <w:tc>
          <w:tcPr>
            <w:tcW w:w="1860" w:type="dxa"/>
            <w:vMerge/>
            <w:vAlign w:val="center"/>
          </w:tcPr>
          <w:p w14:paraId="2B5CD41D" w14:textId="77777777" w:rsidR="009E77EA" w:rsidRDefault="009E77EA" w:rsidP="003A49A9">
            <w:pPr>
              <w:spacing w:line="400" w:lineRule="exact"/>
              <w:jc w:val="left"/>
              <w:rPr>
                <w:rFonts w:ascii="仿宋_GB2312" w:eastAsia="仿宋_GB2312" w:hAnsi="仿宋_GB2312" w:cs="仿宋_GB2312"/>
                <w:kern w:val="0"/>
                <w:sz w:val="24"/>
              </w:rPr>
            </w:pPr>
          </w:p>
        </w:tc>
        <w:tc>
          <w:tcPr>
            <w:tcW w:w="1353" w:type="dxa"/>
            <w:vMerge/>
            <w:vAlign w:val="center"/>
          </w:tcPr>
          <w:p w14:paraId="23422F8F" w14:textId="77777777" w:rsidR="009E77EA" w:rsidRDefault="009E77EA" w:rsidP="003A49A9">
            <w:pPr>
              <w:spacing w:line="400" w:lineRule="exact"/>
              <w:jc w:val="center"/>
              <w:rPr>
                <w:rFonts w:ascii="仿宋_GB2312" w:eastAsia="仿宋_GB2312" w:hAnsi="仿宋_GB2312" w:cs="仿宋_GB2312"/>
                <w:kern w:val="0"/>
                <w:sz w:val="24"/>
              </w:rPr>
            </w:pPr>
          </w:p>
        </w:tc>
        <w:tc>
          <w:tcPr>
            <w:tcW w:w="2771" w:type="dxa"/>
            <w:vMerge/>
            <w:vAlign w:val="center"/>
          </w:tcPr>
          <w:p w14:paraId="3D273E51" w14:textId="77777777" w:rsidR="009E77EA" w:rsidRDefault="009E77EA" w:rsidP="003A49A9">
            <w:pPr>
              <w:spacing w:line="400" w:lineRule="exact"/>
              <w:jc w:val="center"/>
              <w:rPr>
                <w:rFonts w:ascii="仿宋_GB2312" w:eastAsia="仿宋_GB2312" w:hAnsi="仿宋_GB2312" w:cs="仿宋_GB2312"/>
                <w:kern w:val="0"/>
                <w:sz w:val="24"/>
              </w:rPr>
            </w:pPr>
          </w:p>
        </w:tc>
      </w:tr>
      <w:tr w:rsidR="009E77EA" w14:paraId="6AAD2780" w14:textId="77777777">
        <w:trPr>
          <w:trHeight w:val="2094"/>
        </w:trPr>
        <w:tc>
          <w:tcPr>
            <w:tcW w:w="1500" w:type="dxa"/>
            <w:vMerge/>
            <w:vAlign w:val="center"/>
          </w:tcPr>
          <w:p w14:paraId="65F2C905" w14:textId="77777777" w:rsidR="009E77EA" w:rsidRDefault="009E77EA" w:rsidP="003A49A9">
            <w:pPr>
              <w:spacing w:line="400" w:lineRule="exact"/>
              <w:ind w:left="273" w:hangingChars="91" w:hanging="273"/>
              <w:jc w:val="center"/>
              <w:rPr>
                <w:rFonts w:ascii="仿宋_GB2312" w:eastAsia="仿宋_GB2312" w:hAnsi="仿宋_GB2312" w:cs="仿宋_GB2312"/>
                <w:sz w:val="30"/>
                <w:szCs w:val="30"/>
              </w:rPr>
            </w:pPr>
          </w:p>
        </w:tc>
        <w:tc>
          <w:tcPr>
            <w:tcW w:w="775" w:type="dxa"/>
            <w:vMerge w:val="restart"/>
            <w:vAlign w:val="center"/>
          </w:tcPr>
          <w:p w14:paraId="2E16C47F"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1288" w:type="dxa"/>
            <w:vMerge w:val="restart"/>
            <w:vAlign w:val="center"/>
          </w:tcPr>
          <w:p w14:paraId="3A7D0365" w14:textId="77777777" w:rsidR="009E77EA" w:rsidRDefault="00000000"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教师教育专业职业技能训练平台和在线教学观摩平台的使用效率不高，教育教学融合现代信息技术的</w:t>
            </w:r>
            <w:r>
              <w:rPr>
                <w:rFonts w:ascii="仿宋_GB2312" w:eastAsia="仿宋_GB2312" w:hAnsi="仿宋_GB2312" w:cs="仿宋_GB2312" w:hint="eastAsia"/>
                <w:spacing w:val="-6"/>
                <w:sz w:val="24"/>
              </w:rPr>
              <w:t>程度不</w:t>
            </w:r>
            <w:r>
              <w:rPr>
                <w:rFonts w:ascii="仿宋_GB2312" w:eastAsia="仿宋_GB2312" w:hAnsi="仿宋_GB2312" w:cs="仿宋_GB2312" w:hint="eastAsia"/>
                <w:sz w:val="24"/>
              </w:rPr>
              <w:t>高。</w:t>
            </w:r>
          </w:p>
        </w:tc>
        <w:tc>
          <w:tcPr>
            <w:tcW w:w="4386" w:type="dxa"/>
            <w:vAlign w:val="center"/>
          </w:tcPr>
          <w:p w14:paraId="68F80990" w14:textId="77777777" w:rsidR="009E77EA" w:rsidRDefault="00000000"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（1）探索教师教育专业职业技能训练实训平台的使用与管理的新机制，提高相关平台的共享与使用效率，推动信息技术与专业教育的教学融合，促进教师教学方式和学生学习方式的改变。</w:t>
            </w:r>
          </w:p>
        </w:tc>
        <w:tc>
          <w:tcPr>
            <w:tcW w:w="1860" w:type="dxa"/>
            <w:vMerge w:val="restart"/>
            <w:vAlign w:val="center"/>
          </w:tcPr>
          <w:p w14:paraId="0E93CB48"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各教学学院</w:t>
            </w:r>
          </w:p>
          <w:p w14:paraId="56EA4732" w14:textId="77777777" w:rsidR="009E77EA" w:rsidRDefault="009E77EA" w:rsidP="003A49A9">
            <w:pPr>
              <w:spacing w:line="400" w:lineRule="exact"/>
              <w:jc w:val="center"/>
              <w:rPr>
                <w:rFonts w:ascii="仿宋_GB2312" w:eastAsia="仿宋_GB2312" w:hAnsi="仿宋_GB2312" w:cs="仿宋_GB2312"/>
                <w:kern w:val="0"/>
                <w:sz w:val="24"/>
              </w:rPr>
            </w:pPr>
          </w:p>
        </w:tc>
        <w:tc>
          <w:tcPr>
            <w:tcW w:w="1353" w:type="dxa"/>
            <w:vMerge/>
            <w:vAlign w:val="center"/>
          </w:tcPr>
          <w:p w14:paraId="74BA3249" w14:textId="77777777" w:rsidR="009E77EA" w:rsidRDefault="009E77EA" w:rsidP="003A49A9">
            <w:pPr>
              <w:spacing w:line="400" w:lineRule="exact"/>
              <w:jc w:val="center"/>
              <w:rPr>
                <w:rFonts w:ascii="仿宋_GB2312" w:eastAsia="仿宋_GB2312" w:hAnsi="仿宋_GB2312" w:cs="仿宋_GB2312"/>
                <w:kern w:val="0"/>
                <w:sz w:val="24"/>
              </w:rPr>
            </w:pPr>
          </w:p>
        </w:tc>
        <w:tc>
          <w:tcPr>
            <w:tcW w:w="2771" w:type="dxa"/>
            <w:vMerge/>
            <w:vAlign w:val="center"/>
          </w:tcPr>
          <w:p w14:paraId="262814A8" w14:textId="77777777" w:rsidR="009E77EA" w:rsidRDefault="009E77EA" w:rsidP="003A49A9">
            <w:pPr>
              <w:spacing w:line="400" w:lineRule="exact"/>
              <w:jc w:val="center"/>
              <w:rPr>
                <w:rFonts w:ascii="仿宋_GB2312" w:eastAsia="仿宋_GB2312" w:hAnsi="仿宋_GB2312" w:cs="仿宋_GB2312"/>
                <w:sz w:val="24"/>
              </w:rPr>
            </w:pPr>
          </w:p>
        </w:tc>
      </w:tr>
      <w:tr w:rsidR="009E77EA" w14:paraId="35FF25E1" w14:textId="77777777">
        <w:trPr>
          <w:trHeight w:val="2229"/>
        </w:trPr>
        <w:tc>
          <w:tcPr>
            <w:tcW w:w="1500" w:type="dxa"/>
            <w:vMerge/>
            <w:vAlign w:val="center"/>
          </w:tcPr>
          <w:p w14:paraId="0FD15BBB" w14:textId="77777777" w:rsidR="009E77EA" w:rsidRDefault="009E77EA" w:rsidP="003A49A9">
            <w:pPr>
              <w:spacing w:line="400" w:lineRule="exact"/>
              <w:ind w:left="273" w:hangingChars="91" w:hanging="273"/>
              <w:jc w:val="center"/>
              <w:rPr>
                <w:rFonts w:ascii="仿宋_GB2312" w:eastAsia="仿宋_GB2312" w:hAnsi="仿宋_GB2312" w:cs="仿宋_GB2312"/>
                <w:sz w:val="30"/>
                <w:szCs w:val="30"/>
              </w:rPr>
            </w:pPr>
          </w:p>
        </w:tc>
        <w:tc>
          <w:tcPr>
            <w:tcW w:w="775" w:type="dxa"/>
            <w:vMerge/>
            <w:vAlign w:val="center"/>
          </w:tcPr>
          <w:p w14:paraId="6DB8BC91" w14:textId="77777777" w:rsidR="009E77EA" w:rsidRDefault="009E77EA" w:rsidP="003A49A9">
            <w:pPr>
              <w:spacing w:line="400" w:lineRule="exact"/>
              <w:jc w:val="center"/>
              <w:rPr>
                <w:rFonts w:ascii="仿宋_GB2312" w:eastAsia="仿宋_GB2312" w:hAnsi="仿宋_GB2312" w:cs="仿宋_GB2312"/>
                <w:sz w:val="24"/>
              </w:rPr>
            </w:pPr>
          </w:p>
        </w:tc>
        <w:tc>
          <w:tcPr>
            <w:tcW w:w="1288" w:type="dxa"/>
            <w:vMerge/>
            <w:vAlign w:val="center"/>
          </w:tcPr>
          <w:p w14:paraId="63270A3F" w14:textId="77777777" w:rsidR="009E77EA" w:rsidRDefault="009E77EA" w:rsidP="003A49A9">
            <w:pPr>
              <w:spacing w:line="400" w:lineRule="exact"/>
              <w:jc w:val="center"/>
              <w:rPr>
                <w:rFonts w:ascii="仿宋_GB2312" w:eastAsia="仿宋_GB2312" w:hAnsi="仿宋_GB2312" w:cs="仿宋_GB2312"/>
                <w:sz w:val="24"/>
              </w:rPr>
            </w:pPr>
          </w:p>
        </w:tc>
        <w:tc>
          <w:tcPr>
            <w:tcW w:w="4386" w:type="dxa"/>
            <w:vAlign w:val="center"/>
          </w:tcPr>
          <w:p w14:paraId="6BC11197" w14:textId="77777777" w:rsidR="009E77EA" w:rsidRDefault="00000000" w:rsidP="003A49A9">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（2）促进专业教师开发精品在线课程、慕课课程等，并合理运用国家智慧教育公共服务平台，探索混合式教学改革。</w:t>
            </w:r>
          </w:p>
        </w:tc>
        <w:tc>
          <w:tcPr>
            <w:tcW w:w="1860" w:type="dxa"/>
            <w:vMerge/>
            <w:vAlign w:val="center"/>
          </w:tcPr>
          <w:p w14:paraId="68CCAD9D" w14:textId="77777777" w:rsidR="009E77EA" w:rsidRDefault="009E77EA" w:rsidP="003A49A9">
            <w:pPr>
              <w:spacing w:line="400" w:lineRule="exact"/>
              <w:jc w:val="center"/>
              <w:rPr>
                <w:rFonts w:ascii="仿宋_GB2312" w:eastAsia="仿宋_GB2312" w:hAnsi="仿宋_GB2312" w:cs="仿宋_GB2312"/>
                <w:kern w:val="0"/>
                <w:sz w:val="24"/>
              </w:rPr>
            </w:pPr>
          </w:p>
        </w:tc>
        <w:tc>
          <w:tcPr>
            <w:tcW w:w="1353" w:type="dxa"/>
            <w:vMerge/>
            <w:vAlign w:val="center"/>
          </w:tcPr>
          <w:p w14:paraId="0F2D3F46" w14:textId="77777777" w:rsidR="009E77EA" w:rsidRDefault="009E77EA" w:rsidP="003A49A9">
            <w:pPr>
              <w:spacing w:line="400" w:lineRule="exact"/>
              <w:jc w:val="center"/>
              <w:rPr>
                <w:rFonts w:ascii="仿宋_GB2312" w:eastAsia="仿宋_GB2312" w:hAnsi="仿宋_GB2312" w:cs="仿宋_GB2312"/>
                <w:kern w:val="0"/>
                <w:sz w:val="24"/>
              </w:rPr>
            </w:pPr>
          </w:p>
        </w:tc>
        <w:tc>
          <w:tcPr>
            <w:tcW w:w="2771" w:type="dxa"/>
            <w:vMerge/>
            <w:vAlign w:val="center"/>
          </w:tcPr>
          <w:p w14:paraId="55E10EBC" w14:textId="77777777" w:rsidR="009E77EA" w:rsidRDefault="009E77EA" w:rsidP="003A49A9">
            <w:pPr>
              <w:spacing w:line="400" w:lineRule="exact"/>
              <w:jc w:val="center"/>
              <w:rPr>
                <w:rFonts w:ascii="仿宋_GB2312" w:eastAsia="仿宋_GB2312" w:hAnsi="仿宋_GB2312" w:cs="仿宋_GB2312"/>
                <w:sz w:val="24"/>
              </w:rPr>
            </w:pPr>
          </w:p>
        </w:tc>
      </w:tr>
    </w:tbl>
    <w:p w14:paraId="185CEB94" w14:textId="77777777" w:rsidR="009E77EA" w:rsidRDefault="009E77EA" w:rsidP="003A49A9">
      <w:pPr>
        <w:widowControl/>
        <w:spacing w:line="400" w:lineRule="exact"/>
        <w:jc w:val="left"/>
      </w:pPr>
    </w:p>
    <w:p w14:paraId="10C9E600" w14:textId="77777777" w:rsidR="0063487A" w:rsidRDefault="0063487A" w:rsidP="003A49A9">
      <w:pPr>
        <w:widowControl/>
        <w:spacing w:line="400" w:lineRule="exact"/>
        <w:jc w:val="left"/>
      </w:pPr>
    </w:p>
    <w:p w14:paraId="2A2005CB" w14:textId="77777777" w:rsidR="0063487A" w:rsidRDefault="0063487A" w:rsidP="003A49A9">
      <w:pPr>
        <w:widowControl/>
        <w:spacing w:line="400" w:lineRule="exact"/>
        <w:jc w:val="left"/>
      </w:pPr>
    </w:p>
    <w:p w14:paraId="56367DF3" w14:textId="77777777" w:rsidR="0063487A" w:rsidRDefault="0063487A" w:rsidP="003A49A9">
      <w:pPr>
        <w:widowControl/>
        <w:spacing w:line="400" w:lineRule="exact"/>
        <w:jc w:val="left"/>
      </w:pPr>
    </w:p>
    <w:p w14:paraId="7C8FED81" w14:textId="77777777" w:rsidR="0063487A" w:rsidRDefault="0063487A" w:rsidP="003A49A9">
      <w:pPr>
        <w:widowControl/>
        <w:spacing w:line="400" w:lineRule="exact"/>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768"/>
        <w:gridCol w:w="1296"/>
        <w:gridCol w:w="4386"/>
        <w:gridCol w:w="1859"/>
        <w:gridCol w:w="1353"/>
        <w:gridCol w:w="2771"/>
      </w:tblGrid>
      <w:tr w:rsidR="009E77EA" w14:paraId="43091976" w14:textId="77777777">
        <w:trPr>
          <w:trHeight w:val="850"/>
          <w:tblHeader/>
        </w:trPr>
        <w:tc>
          <w:tcPr>
            <w:tcW w:w="1500" w:type="dxa"/>
            <w:vAlign w:val="center"/>
          </w:tcPr>
          <w:p w14:paraId="3FC64124" w14:textId="77777777" w:rsidR="009E77EA" w:rsidRDefault="00000000" w:rsidP="003A49A9">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b/>
                <w:bCs/>
                <w:sz w:val="24"/>
              </w:rPr>
              <w:lastRenderedPageBreak/>
              <w:t>类别</w:t>
            </w:r>
          </w:p>
        </w:tc>
        <w:tc>
          <w:tcPr>
            <w:tcW w:w="768" w:type="dxa"/>
            <w:vAlign w:val="center"/>
          </w:tcPr>
          <w:p w14:paraId="33BDDAA5"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序号</w:t>
            </w:r>
          </w:p>
        </w:tc>
        <w:tc>
          <w:tcPr>
            <w:tcW w:w="1296" w:type="dxa"/>
            <w:vAlign w:val="center"/>
          </w:tcPr>
          <w:p w14:paraId="1579BA3F"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问题</w:t>
            </w:r>
          </w:p>
        </w:tc>
        <w:tc>
          <w:tcPr>
            <w:tcW w:w="4386" w:type="dxa"/>
            <w:vAlign w:val="center"/>
          </w:tcPr>
          <w:p w14:paraId="79EAAF3E"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b/>
                <w:bCs/>
                <w:sz w:val="24"/>
              </w:rPr>
              <w:t>整改措施</w:t>
            </w:r>
          </w:p>
        </w:tc>
        <w:tc>
          <w:tcPr>
            <w:tcW w:w="1859" w:type="dxa"/>
            <w:vAlign w:val="center"/>
          </w:tcPr>
          <w:p w14:paraId="3B51CBBE"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b/>
                <w:bCs/>
                <w:sz w:val="24"/>
              </w:rPr>
              <w:t>责任单位</w:t>
            </w:r>
          </w:p>
        </w:tc>
        <w:tc>
          <w:tcPr>
            <w:tcW w:w="1353" w:type="dxa"/>
            <w:vAlign w:val="center"/>
          </w:tcPr>
          <w:p w14:paraId="4C02195B"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b/>
                <w:bCs/>
                <w:sz w:val="24"/>
              </w:rPr>
              <w:t>牵头单位</w:t>
            </w:r>
          </w:p>
        </w:tc>
        <w:tc>
          <w:tcPr>
            <w:tcW w:w="2771" w:type="dxa"/>
            <w:vAlign w:val="center"/>
          </w:tcPr>
          <w:p w14:paraId="07939007"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b/>
                <w:bCs/>
                <w:sz w:val="24"/>
              </w:rPr>
              <w:t>整改</w:t>
            </w:r>
            <w:r>
              <w:rPr>
                <w:rFonts w:ascii="仿宋_GB2312" w:eastAsia="仿宋_GB2312" w:hAnsi="仿宋_GB2312" w:cs="仿宋_GB2312" w:hint="eastAsia"/>
                <w:b/>
                <w:bCs/>
                <w:sz w:val="24"/>
              </w:rPr>
              <w:t>成效</w:t>
            </w:r>
          </w:p>
        </w:tc>
      </w:tr>
      <w:tr w:rsidR="0063487A" w14:paraId="4CF9CAEA" w14:textId="77777777">
        <w:trPr>
          <w:trHeight w:val="1564"/>
        </w:trPr>
        <w:tc>
          <w:tcPr>
            <w:tcW w:w="1500" w:type="dxa"/>
            <w:vMerge w:val="restart"/>
            <w:vAlign w:val="center"/>
          </w:tcPr>
          <w:p w14:paraId="4F229131" w14:textId="77777777" w:rsidR="0063487A" w:rsidRDefault="0063487A"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五、</w:t>
            </w:r>
          </w:p>
          <w:p w14:paraId="7C28F005" w14:textId="77777777" w:rsidR="0063487A" w:rsidRDefault="0063487A"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师资队伍</w:t>
            </w:r>
          </w:p>
          <w:p w14:paraId="498CED3F" w14:textId="77777777" w:rsidR="0063487A" w:rsidRDefault="0063487A" w:rsidP="003A49A9">
            <w:pPr>
              <w:spacing w:line="400" w:lineRule="exact"/>
              <w:jc w:val="left"/>
              <w:rPr>
                <w:rFonts w:ascii="仿宋_GB2312" w:eastAsia="仿宋_GB2312" w:hAnsi="仿宋_GB2312" w:cs="仿宋_GB2312"/>
                <w:b/>
                <w:bCs/>
                <w:sz w:val="24"/>
              </w:rPr>
            </w:pPr>
          </w:p>
        </w:tc>
        <w:tc>
          <w:tcPr>
            <w:tcW w:w="768" w:type="dxa"/>
            <w:vMerge w:val="restart"/>
            <w:vAlign w:val="center"/>
          </w:tcPr>
          <w:p w14:paraId="3E76666C" w14:textId="77777777" w:rsidR="0063487A" w:rsidRDefault="0063487A"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11</w:t>
            </w:r>
          </w:p>
        </w:tc>
        <w:tc>
          <w:tcPr>
            <w:tcW w:w="1296" w:type="dxa"/>
            <w:vMerge w:val="restart"/>
            <w:vAlign w:val="center"/>
          </w:tcPr>
          <w:p w14:paraId="5F442396" w14:textId="77777777" w:rsidR="0063487A" w:rsidRDefault="0063487A" w:rsidP="0063487A">
            <w:pPr>
              <w:spacing w:line="36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高质量的教师队伍建设需要进一步强化。</w:t>
            </w:r>
          </w:p>
        </w:tc>
        <w:tc>
          <w:tcPr>
            <w:tcW w:w="4386" w:type="dxa"/>
            <w:vAlign w:val="center"/>
          </w:tcPr>
          <w:p w14:paraId="54160FFA" w14:textId="77777777" w:rsidR="0063487A" w:rsidRDefault="0063487A"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（1）树立高质量理念，落实教育部师范专业教师配置标准，选优配强</w:t>
            </w:r>
            <w:r>
              <w:rPr>
                <w:rFonts w:ascii="仿宋_GB2312" w:eastAsia="仿宋_GB2312" w:hAnsi="仿宋_GB2312" w:cs="仿宋_GB2312" w:hint="eastAsia"/>
                <w:sz w:val="24"/>
                <w:lang w:val="zh-TW"/>
              </w:rPr>
              <w:t>学科教学论教师，落实教学学院人才引进工作主体责任。</w:t>
            </w:r>
          </w:p>
        </w:tc>
        <w:tc>
          <w:tcPr>
            <w:tcW w:w="1859" w:type="dxa"/>
            <w:vAlign w:val="center"/>
          </w:tcPr>
          <w:p w14:paraId="6D6FC588" w14:textId="77777777" w:rsidR="0063487A" w:rsidRDefault="0063487A" w:rsidP="0063487A">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教师工作部、人事处（教师发展中心）、教务处、各教学学院</w:t>
            </w:r>
          </w:p>
        </w:tc>
        <w:tc>
          <w:tcPr>
            <w:tcW w:w="1353" w:type="dxa"/>
            <w:vMerge w:val="restart"/>
            <w:vAlign w:val="center"/>
          </w:tcPr>
          <w:p w14:paraId="73F9D8D5" w14:textId="77777777" w:rsidR="0063487A" w:rsidRDefault="0063487A"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教师工作部、人事处（教师发展中心）</w:t>
            </w:r>
          </w:p>
        </w:tc>
        <w:tc>
          <w:tcPr>
            <w:tcW w:w="2771" w:type="dxa"/>
            <w:vMerge w:val="restart"/>
            <w:vAlign w:val="center"/>
          </w:tcPr>
          <w:p w14:paraId="530048E8" w14:textId="77777777" w:rsidR="0063487A" w:rsidRDefault="0063487A" w:rsidP="003A49A9">
            <w:pPr>
              <w:spacing w:line="400" w:lineRule="exact"/>
              <w:jc w:val="center"/>
              <w:rPr>
                <w:rFonts w:ascii="仿宋_GB2312" w:eastAsia="仿宋_GB2312" w:hAnsi="仿宋_GB2312" w:cs="仿宋_GB2312"/>
                <w:kern w:val="0"/>
                <w:sz w:val="24"/>
              </w:rPr>
            </w:pPr>
          </w:p>
        </w:tc>
      </w:tr>
      <w:tr w:rsidR="0063487A" w14:paraId="4F4AF8FB" w14:textId="77777777">
        <w:trPr>
          <w:trHeight w:val="1839"/>
        </w:trPr>
        <w:tc>
          <w:tcPr>
            <w:tcW w:w="1500" w:type="dxa"/>
            <w:vMerge/>
            <w:vAlign w:val="center"/>
          </w:tcPr>
          <w:p w14:paraId="25EA5CA9" w14:textId="77777777" w:rsidR="0063487A" w:rsidRDefault="0063487A" w:rsidP="003A49A9">
            <w:pPr>
              <w:spacing w:line="400" w:lineRule="exact"/>
              <w:jc w:val="left"/>
              <w:rPr>
                <w:rFonts w:ascii="仿宋_GB2312" w:eastAsia="仿宋_GB2312" w:hAnsi="仿宋_GB2312" w:cs="仿宋_GB2312"/>
                <w:b/>
                <w:bCs/>
                <w:sz w:val="24"/>
              </w:rPr>
            </w:pPr>
          </w:p>
        </w:tc>
        <w:tc>
          <w:tcPr>
            <w:tcW w:w="768" w:type="dxa"/>
            <w:vMerge/>
            <w:vAlign w:val="center"/>
          </w:tcPr>
          <w:p w14:paraId="2AF17738" w14:textId="77777777" w:rsidR="0063487A" w:rsidRDefault="0063487A" w:rsidP="003A49A9">
            <w:pPr>
              <w:spacing w:line="400" w:lineRule="exact"/>
              <w:jc w:val="center"/>
              <w:rPr>
                <w:rFonts w:ascii="仿宋_GB2312" w:eastAsia="仿宋_GB2312" w:hAnsi="仿宋_GB2312" w:cs="仿宋_GB2312"/>
                <w:kern w:val="0"/>
                <w:sz w:val="24"/>
              </w:rPr>
            </w:pPr>
          </w:p>
        </w:tc>
        <w:tc>
          <w:tcPr>
            <w:tcW w:w="1296" w:type="dxa"/>
            <w:vMerge/>
            <w:vAlign w:val="center"/>
          </w:tcPr>
          <w:p w14:paraId="0C775F30" w14:textId="77777777" w:rsidR="0063487A" w:rsidRDefault="0063487A" w:rsidP="0063487A">
            <w:pPr>
              <w:spacing w:line="360" w:lineRule="exact"/>
              <w:jc w:val="left"/>
              <w:rPr>
                <w:rFonts w:ascii="仿宋_GB2312" w:eastAsia="仿宋_GB2312" w:hAnsi="仿宋_GB2312" w:cs="仿宋_GB2312"/>
                <w:kern w:val="0"/>
                <w:sz w:val="24"/>
              </w:rPr>
            </w:pPr>
          </w:p>
        </w:tc>
        <w:tc>
          <w:tcPr>
            <w:tcW w:w="4386" w:type="dxa"/>
            <w:vAlign w:val="center"/>
          </w:tcPr>
          <w:p w14:paraId="5A8B5E9F" w14:textId="77777777" w:rsidR="0063487A" w:rsidRDefault="0063487A"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（2）加强学科教学论教师师资队伍建设，全面提升学科教学论教师教学科研能力。</w:t>
            </w:r>
          </w:p>
        </w:tc>
        <w:tc>
          <w:tcPr>
            <w:tcW w:w="1859" w:type="dxa"/>
            <w:vAlign w:val="center"/>
          </w:tcPr>
          <w:p w14:paraId="2FB9DDB8" w14:textId="77777777" w:rsidR="0063487A" w:rsidRDefault="0063487A" w:rsidP="0063487A">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教务处、科研处、教师工作部、人事处（教师发展中心）、各教学学院</w:t>
            </w:r>
          </w:p>
        </w:tc>
        <w:tc>
          <w:tcPr>
            <w:tcW w:w="1353" w:type="dxa"/>
            <w:vMerge/>
            <w:vAlign w:val="center"/>
          </w:tcPr>
          <w:p w14:paraId="087B9B29" w14:textId="77777777" w:rsidR="0063487A" w:rsidRDefault="0063487A" w:rsidP="003A49A9">
            <w:pPr>
              <w:spacing w:line="400" w:lineRule="exact"/>
              <w:jc w:val="left"/>
              <w:rPr>
                <w:rFonts w:ascii="仿宋_GB2312" w:eastAsia="仿宋_GB2312" w:hAnsi="仿宋_GB2312" w:cs="仿宋_GB2312"/>
                <w:kern w:val="0"/>
                <w:sz w:val="24"/>
              </w:rPr>
            </w:pPr>
          </w:p>
        </w:tc>
        <w:tc>
          <w:tcPr>
            <w:tcW w:w="2771" w:type="dxa"/>
            <w:vMerge/>
            <w:vAlign w:val="center"/>
          </w:tcPr>
          <w:p w14:paraId="08FC3A08" w14:textId="77777777" w:rsidR="0063487A" w:rsidRDefault="0063487A" w:rsidP="003A49A9">
            <w:pPr>
              <w:spacing w:line="400" w:lineRule="exact"/>
              <w:jc w:val="left"/>
              <w:rPr>
                <w:rFonts w:ascii="仿宋_GB2312" w:eastAsia="仿宋_GB2312" w:hAnsi="仿宋_GB2312" w:cs="仿宋_GB2312"/>
                <w:kern w:val="0"/>
                <w:sz w:val="24"/>
              </w:rPr>
            </w:pPr>
          </w:p>
        </w:tc>
      </w:tr>
      <w:tr w:rsidR="0063487A" w14:paraId="08BCD872" w14:textId="77777777">
        <w:trPr>
          <w:trHeight w:val="1807"/>
        </w:trPr>
        <w:tc>
          <w:tcPr>
            <w:tcW w:w="1500" w:type="dxa"/>
            <w:vMerge/>
            <w:vAlign w:val="center"/>
          </w:tcPr>
          <w:p w14:paraId="0A3E983E" w14:textId="77777777" w:rsidR="0063487A" w:rsidRDefault="0063487A" w:rsidP="003A49A9">
            <w:pPr>
              <w:spacing w:line="400" w:lineRule="exact"/>
              <w:jc w:val="left"/>
              <w:rPr>
                <w:rFonts w:ascii="仿宋_GB2312" w:eastAsia="仿宋_GB2312" w:hAnsi="仿宋_GB2312" w:cs="仿宋_GB2312"/>
                <w:b/>
                <w:bCs/>
                <w:sz w:val="24"/>
              </w:rPr>
            </w:pPr>
          </w:p>
        </w:tc>
        <w:tc>
          <w:tcPr>
            <w:tcW w:w="768" w:type="dxa"/>
            <w:vMerge w:val="restart"/>
            <w:vAlign w:val="center"/>
          </w:tcPr>
          <w:p w14:paraId="1E633AF2" w14:textId="77777777" w:rsidR="0063487A" w:rsidRDefault="0063487A"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12</w:t>
            </w:r>
          </w:p>
        </w:tc>
        <w:tc>
          <w:tcPr>
            <w:tcW w:w="1296" w:type="dxa"/>
            <w:vMerge w:val="restart"/>
            <w:vAlign w:val="center"/>
          </w:tcPr>
          <w:p w14:paraId="5FD92722" w14:textId="77777777" w:rsidR="0063487A" w:rsidRDefault="0063487A" w:rsidP="0063487A">
            <w:pPr>
              <w:spacing w:line="36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教师分类评价制度没有得到很好的落实，分类评价机制需要进一步健全。</w:t>
            </w:r>
          </w:p>
        </w:tc>
        <w:tc>
          <w:tcPr>
            <w:tcW w:w="4386" w:type="dxa"/>
            <w:vAlign w:val="center"/>
          </w:tcPr>
          <w:p w14:paraId="28BF3FA9" w14:textId="77777777" w:rsidR="0063487A" w:rsidRDefault="0063487A"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sz w:val="24"/>
              </w:rPr>
              <w:t>（1）健全教师教育类课程教师分类评价标准，从资金，项目，时间等方面予以支持；保证教师教育类课程教师能够有更多的时间和精力参与一线实践锻炼。</w:t>
            </w:r>
          </w:p>
        </w:tc>
        <w:tc>
          <w:tcPr>
            <w:tcW w:w="1859" w:type="dxa"/>
            <w:vAlign w:val="center"/>
          </w:tcPr>
          <w:p w14:paraId="4BF9F6FB" w14:textId="77777777" w:rsidR="0063487A" w:rsidRDefault="0063487A" w:rsidP="0063487A">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教务处、科研处、教师工作部、人事处（教师发展中心）、各教学学院</w:t>
            </w:r>
          </w:p>
        </w:tc>
        <w:tc>
          <w:tcPr>
            <w:tcW w:w="1353" w:type="dxa"/>
            <w:vMerge/>
            <w:vAlign w:val="center"/>
          </w:tcPr>
          <w:p w14:paraId="4F84EB0D" w14:textId="77777777" w:rsidR="0063487A" w:rsidRDefault="0063487A" w:rsidP="003A49A9">
            <w:pPr>
              <w:spacing w:line="400" w:lineRule="exact"/>
              <w:jc w:val="left"/>
              <w:rPr>
                <w:rFonts w:ascii="仿宋_GB2312" w:eastAsia="仿宋_GB2312" w:hAnsi="仿宋_GB2312" w:cs="仿宋_GB2312"/>
                <w:kern w:val="0"/>
                <w:sz w:val="24"/>
              </w:rPr>
            </w:pPr>
          </w:p>
        </w:tc>
        <w:tc>
          <w:tcPr>
            <w:tcW w:w="2771" w:type="dxa"/>
            <w:vMerge w:val="restart"/>
            <w:vAlign w:val="center"/>
          </w:tcPr>
          <w:p w14:paraId="393A32D5" w14:textId="77777777" w:rsidR="0063487A" w:rsidRDefault="0063487A" w:rsidP="003A49A9">
            <w:pPr>
              <w:spacing w:line="400" w:lineRule="exact"/>
              <w:jc w:val="left"/>
              <w:rPr>
                <w:rFonts w:ascii="仿宋_GB2312" w:eastAsia="仿宋_GB2312" w:hAnsi="仿宋_GB2312" w:cs="仿宋_GB2312"/>
                <w:kern w:val="0"/>
                <w:sz w:val="24"/>
              </w:rPr>
            </w:pPr>
          </w:p>
        </w:tc>
      </w:tr>
      <w:tr w:rsidR="0063487A" w14:paraId="5E27E44E" w14:textId="77777777">
        <w:trPr>
          <w:trHeight w:val="1850"/>
        </w:trPr>
        <w:tc>
          <w:tcPr>
            <w:tcW w:w="1500" w:type="dxa"/>
            <w:vMerge/>
            <w:vAlign w:val="center"/>
          </w:tcPr>
          <w:p w14:paraId="4FC83054" w14:textId="77777777" w:rsidR="0063487A" w:rsidRDefault="0063487A" w:rsidP="003A49A9">
            <w:pPr>
              <w:spacing w:line="400" w:lineRule="exact"/>
              <w:jc w:val="left"/>
              <w:rPr>
                <w:rFonts w:ascii="仿宋_GB2312" w:eastAsia="仿宋_GB2312" w:hAnsi="仿宋_GB2312" w:cs="仿宋_GB2312"/>
                <w:b/>
                <w:bCs/>
                <w:sz w:val="24"/>
              </w:rPr>
            </w:pPr>
          </w:p>
        </w:tc>
        <w:tc>
          <w:tcPr>
            <w:tcW w:w="768" w:type="dxa"/>
            <w:vMerge/>
            <w:vAlign w:val="center"/>
          </w:tcPr>
          <w:p w14:paraId="4DF2F915" w14:textId="77777777" w:rsidR="0063487A" w:rsidRDefault="0063487A" w:rsidP="003A49A9">
            <w:pPr>
              <w:spacing w:line="400" w:lineRule="exact"/>
              <w:jc w:val="left"/>
              <w:rPr>
                <w:rFonts w:ascii="仿宋_GB2312" w:eastAsia="仿宋_GB2312" w:hAnsi="仿宋_GB2312" w:cs="仿宋_GB2312"/>
                <w:kern w:val="0"/>
                <w:sz w:val="24"/>
              </w:rPr>
            </w:pPr>
          </w:p>
        </w:tc>
        <w:tc>
          <w:tcPr>
            <w:tcW w:w="1296" w:type="dxa"/>
            <w:vMerge/>
            <w:vAlign w:val="center"/>
          </w:tcPr>
          <w:p w14:paraId="7D4A6A0D" w14:textId="77777777" w:rsidR="0063487A" w:rsidRDefault="0063487A" w:rsidP="003A49A9">
            <w:pPr>
              <w:spacing w:line="400" w:lineRule="exact"/>
              <w:jc w:val="left"/>
              <w:rPr>
                <w:rFonts w:ascii="仿宋_GB2312" w:eastAsia="仿宋_GB2312" w:hAnsi="仿宋_GB2312" w:cs="仿宋_GB2312"/>
                <w:kern w:val="0"/>
                <w:sz w:val="24"/>
              </w:rPr>
            </w:pPr>
          </w:p>
        </w:tc>
        <w:tc>
          <w:tcPr>
            <w:tcW w:w="4386" w:type="dxa"/>
            <w:vAlign w:val="center"/>
          </w:tcPr>
          <w:p w14:paraId="2AD3633E" w14:textId="77777777" w:rsidR="0063487A" w:rsidRDefault="0063487A"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（2）进一步落实并完善大学与中学协同教研岗位互换，双向互聘等共同发展的机制。聘请更多的中学一线教师对本科生教学技能和教学研究进行全方位指导，形成协同教学研究的强效机制。</w:t>
            </w:r>
          </w:p>
        </w:tc>
        <w:tc>
          <w:tcPr>
            <w:tcW w:w="1859" w:type="dxa"/>
            <w:vAlign w:val="center"/>
          </w:tcPr>
          <w:p w14:paraId="0A93185E" w14:textId="77777777" w:rsidR="0063487A" w:rsidRDefault="0063487A" w:rsidP="0063487A">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教师教育学院、</w:t>
            </w:r>
            <w:r>
              <w:rPr>
                <w:rFonts w:ascii="仿宋_GB2312" w:eastAsia="仿宋_GB2312" w:hAnsi="仿宋_GB2312" w:cs="仿宋_GB2312" w:hint="eastAsia"/>
                <w:sz w:val="24"/>
              </w:rPr>
              <w:t>教务处、各教学学院</w:t>
            </w:r>
          </w:p>
        </w:tc>
        <w:tc>
          <w:tcPr>
            <w:tcW w:w="1353" w:type="dxa"/>
            <w:vMerge/>
            <w:vAlign w:val="center"/>
          </w:tcPr>
          <w:p w14:paraId="481A95A1" w14:textId="77777777" w:rsidR="0063487A" w:rsidRDefault="0063487A" w:rsidP="003A49A9">
            <w:pPr>
              <w:spacing w:line="400" w:lineRule="exact"/>
              <w:jc w:val="left"/>
              <w:rPr>
                <w:rFonts w:ascii="仿宋_GB2312" w:eastAsia="仿宋_GB2312" w:hAnsi="仿宋_GB2312" w:cs="仿宋_GB2312"/>
                <w:kern w:val="0"/>
                <w:sz w:val="24"/>
              </w:rPr>
            </w:pPr>
          </w:p>
        </w:tc>
        <w:tc>
          <w:tcPr>
            <w:tcW w:w="2771" w:type="dxa"/>
            <w:vMerge/>
            <w:vAlign w:val="center"/>
          </w:tcPr>
          <w:p w14:paraId="3EEB2644" w14:textId="77777777" w:rsidR="0063487A" w:rsidRDefault="0063487A" w:rsidP="003A49A9">
            <w:pPr>
              <w:spacing w:line="400" w:lineRule="exact"/>
              <w:jc w:val="left"/>
              <w:rPr>
                <w:rFonts w:ascii="仿宋_GB2312" w:eastAsia="仿宋_GB2312" w:hAnsi="仿宋_GB2312" w:cs="仿宋_GB2312"/>
                <w:kern w:val="0"/>
                <w:sz w:val="24"/>
              </w:rPr>
            </w:pPr>
          </w:p>
        </w:tc>
      </w:tr>
      <w:tr w:rsidR="009E77EA" w14:paraId="6D80032F" w14:textId="77777777">
        <w:trPr>
          <w:trHeight w:val="2338"/>
        </w:trPr>
        <w:tc>
          <w:tcPr>
            <w:tcW w:w="1500" w:type="dxa"/>
            <w:vMerge w:val="restart"/>
            <w:vAlign w:val="center"/>
          </w:tcPr>
          <w:p w14:paraId="3B6E69DD"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五、</w:t>
            </w:r>
          </w:p>
          <w:p w14:paraId="15E021D9" w14:textId="77777777" w:rsidR="009E77EA" w:rsidRDefault="00000000" w:rsidP="003A49A9">
            <w:pPr>
              <w:spacing w:line="400" w:lineRule="exact"/>
              <w:jc w:val="left"/>
              <w:rPr>
                <w:rFonts w:ascii="仿宋_GB2312" w:eastAsia="仿宋_GB2312" w:hAnsi="仿宋_GB2312" w:cs="仿宋_GB2312"/>
                <w:b/>
                <w:bCs/>
                <w:sz w:val="24"/>
              </w:rPr>
            </w:pPr>
            <w:r>
              <w:rPr>
                <w:rFonts w:ascii="仿宋_GB2312" w:eastAsia="仿宋_GB2312" w:hAnsi="仿宋_GB2312" w:cs="仿宋_GB2312" w:hint="eastAsia"/>
                <w:b/>
                <w:bCs/>
                <w:sz w:val="24"/>
              </w:rPr>
              <w:t>师资队伍</w:t>
            </w:r>
          </w:p>
          <w:p w14:paraId="527F3E26" w14:textId="77777777" w:rsidR="009E77EA" w:rsidRDefault="009E77EA" w:rsidP="003A49A9">
            <w:pPr>
              <w:spacing w:line="400" w:lineRule="exact"/>
              <w:jc w:val="center"/>
              <w:rPr>
                <w:rFonts w:ascii="仿宋_GB2312" w:eastAsia="仿宋_GB2312" w:hAnsi="仿宋_GB2312" w:cs="仿宋_GB2312"/>
                <w:b/>
                <w:bCs/>
                <w:sz w:val="24"/>
              </w:rPr>
            </w:pPr>
          </w:p>
        </w:tc>
        <w:tc>
          <w:tcPr>
            <w:tcW w:w="768" w:type="dxa"/>
            <w:vMerge w:val="restart"/>
            <w:vAlign w:val="center"/>
          </w:tcPr>
          <w:p w14:paraId="76801A1C" w14:textId="77777777" w:rsidR="009E77EA" w:rsidRDefault="00000000" w:rsidP="003A49A9">
            <w:pPr>
              <w:spacing w:line="4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13</w:t>
            </w:r>
          </w:p>
        </w:tc>
        <w:tc>
          <w:tcPr>
            <w:tcW w:w="1296" w:type="dxa"/>
            <w:vMerge w:val="restart"/>
            <w:vAlign w:val="center"/>
          </w:tcPr>
          <w:p w14:paraId="2B768A00" w14:textId="77777777" w:rsidR="009E77EA" w:rsidRDefault="00000000" w:rsidP="0063487A">
            <w:pPr>
              <w:spacing w:line="36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教师深入一线教育实践的具体制度还不够健全。保障制度执行的相关措施还不到位；教师整体的科研能力还需加强，发表高层次教学与科研论文相对较少，解决中学教学实际能力还需加强。</w:t>
            </w:r>
          </w:p>
        </w:tc>
        <w:tc>
          <w:tcPr>
            <w:tcW w:w="4386" w:type="dxa"/>
            <w:vAlign w:val="center"/>
          </w:tcPr>
          <w:p w14:paraId="7D98F624"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（1）加强教师教育和学科论教师到中学服务的机制，增强中学教学实践和中学教育教学科研能力。</w:t>
            </w:r>
          </w:p>
        </w:tc>
        <w:tc>
          <w:tcPr>
            <w:tcW w:w="1859" w:type="dxa"/>
            <w:vMerge w:val="restart"/>
            <w:vAlign w:val="center"/>
          </w:tcPr>
          <w:p w14:paraId="7027C29A" w14:textId="77777777" w:rsidR="009E77EA" w:rsidRDefault="009E77EA" w:rsidP="003A49A9">
            <w:pPr>
              <w:spacing w:line="400" w:lineRule="exact"/>
              <w:jc w:val="left"/>
              <w:rPr>
                <w:rFonts w:ascii="仿宋_GB2312" w:eastAsia="仿宋_GB2312" w:hAnsi="仿宋_GB2312" w:cs="仿宋_GB2312"/>
                <w:kern w:val="0"/>
                <w:sz w:val="24"/>
              </w:rPr>
            </w:pPr>
          </w:p>
          <w:p w14:paraId="40619424"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教务处、</w:t>
            </w:r>
            <w:r>
              <w:rPr>
                <w:rFonts w:ascii="仿宋_GB2312" w:eastAsia="仿宋_GB2312" w:hAnsi="仿宋_GB2312" w:cs="仿宋_GB2312" w:hint="eastAsia"/>
                <w:kern w:val="0"/>
                <w:sz w:val="24"/>
              </w:rPr>
              <w:t>教师工</w:t>
            </w:r>
            <w:r>
              <w:rPr>
                <w:rFonts w:ascii="仿宋_GB2312" w:eastAsia="仿宋_GB2312" w:hAnsi="仿宋_GB2312" w:cs="仿宋_GB2312" w:hint="eastAsia"/>
                <w:spacing w:val="-6"/>
                <w:kern w:val="0"/>
                <w:sz w:val="24"/>
              </w:rPr>
              <w:t>作部、人事处</w:t>
            </w:r>
            <w:r>
              <w:rPr>
                <w:rFonts w:ascii="仿宋_GB2312" w:eastAsia="仿宋_GB2312" w:hAnsi="仿宋_GB2312" w:cs="仿宋_GB2312" w:hint="eastAsia"/>
                <w:kern w:val="0"/>
                <w:sz w:val="24"/>
              </w:rPr>
              <w:t>（教师发展中心）</w:t>
            </w:r>
          </w:p>
          <w:p w14:paraId="7A7D0F34" w14:textId="77777777" w:rsidR="009E77EA" w:rsidRDefault="009E77EA" w:rsidP="003A49A9">
            <w:pPr>
              <w:spacing w:line="400" w:lineRule="exact"/>
              <w:jc w:val="left"/>
              <w:rPr>
                <w:rFonts w:ascii="仿宋_GB2312" w:eastAsia="仿宋_GB2312" w:hAnsi="仿宋_GB2312" w:cs="仿宋_GB2312"/>
                <w:kern w:val="0"/>
                <w:sz w:val="24"/>
              </w:rPr>
            </w:pPr>
          </w:p>
        </w:tc>
        <w:tc>
          <w:tcPr>
            <w:tcW w:w="1353" w:type="dxa"/>
            <w:vMerge w:val="restart"/>
            <w:vAlign w:val="center"/>
          </w:tcPr>
          <w:p w14:paraId="2ABD2DD6" w14:textId="77777777" w:rsidR="009E77EA" w:rsidRDefault="00000000" w:rsidP="003A49A9">
            <w:pPr>
              <w:spacing w:line="400" w:lineRule="exact"/>
              <w:ind w:firstLineChars="100" w:firstLine="24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tc>
        <w:tc>
          <w:tcPr>
            <w:tcW w:w="2771" w:type="dxa"/>
            <w:vMerge w:val="restart"/>
            <w:vAlign w:val="center"/>
          </w:tcPr>
          <w:p w14:paraId="36942C9B" w14:textId="77777777" w:rsidR="009E77EA" w:rsidRDefault="009E77EA" w:rsidP="003A49A9">
            <w:pPr>
              <w:spacing w:line="400" w:lineRule="exact"/>
              <w:jc w:val="center"/>
              <w:rPr>
                <w:rFonts w:ascii="仿宋_GB2312" w:eastAsia="仿宋_GB2312" w:hAnsi="仿宋_GB2312" w:cs="仿宋_GB2312"/>
                <w:kern w:val="0"/>
                <w:sz w:val="24"/>
              </w:rPr>
            </w:pPr>
          </w:p>
        </w:tc>
      </w:tr>
      <w:tr w:rsidR="009E77EA" w14:paraId="14BB5167" w14:textId="77777777">
        <w:trPr>
          <w:trHeight w:val="5059"/>
        </w:trPr>
        <w:tc>
          <w:tcPr>
            <w:tcW w:w="1500" w:type="dxa"/>
            <w:vMerge/>
            <w:vAlign w:val="center"/>
          </w:tcPr>
          <w:p w14:paraId="630709D9" w14:textId="77777777" w:rsidR="009E77EA" w:rsidRDefault="009E77EA" w:rsidP="003A49A9">
            <w:pPr>
              <w:spacing w:line="400" w:lineRule="exact"/>
              <w:jc w:val="center"/>
              <w:rPr>
                <w:rFonts w:ascii="仿宋_GB2312" w:eastAsia="仿宋_GB2312" w:hAnsi="仿宋_GB2312" w:cs="仿宋_GB2312"/>
                <w:b/>
                <w:bCs/>
                <w:sz w:val="24"/>
              </w:rPr>
            </w:pPr>
          </w:p>
        </w:tc>
        <w:tc>
          <w:tcPr>
            <w:tcW w:w="768" w:type="dxa"/>
            <w:vMerge/>
            <w:vAlign w:val="center"/>
          </w:tcPr>
          <w:p w14:paraId="2011B9B4" w14:textId="77777777" w:rsidR="009E77EA" w:rsidRDefault="009E77EA" w:rsidP="003A49A9">
            <w:pPr>
              <w:spacing w:line="400" w:lineRule="exact"/>
              <w:jc w:val="center"/>
              <w:rPr>
                <w:rFonts w:ascii="仿宋_GB2312" w:eastAsia="仿宋_GB2312" w:hAnsi="仿宋_GB2312" w:cs="仿宋_GB2312"/>
                <w:b/>
                <w:bCs/>
                <w:sz w:val="24"/>
              </w:rPr>
            </w:pPr>
          </w:p>
        </w:tc>
        <w:tc>
          <w:tcPr>
            <w:tcW w:w="1296" w:type="dxa"/>
            <w:vMerge/>
            <w:vAlign w:val="center"/>
          </w:tcPr>
          <w:p w14:paraId="630DE922" w14:textId="77777777" w:rsidR="009E77EA" w:rsidRDefault="009E77EA" w:rsidP="003A49A9">
            <w:pPr>
              <w:spacing w:line="400" w:lineRule="exact"/>
              <w:jc w:val="center"/>
              <w:rPr>
                <w:rFonts w:ascii="仿宋_GB2312" w:eastAsia="仿宋_GB2312" w:hAnsi="仿宋_GB2312" w:cs="仿宋_GB2312"/>
                <w:b/>
                <w:bCs/>
                <w:sz w:val="24"/>
              </w:rPr>
            </w:pPr>
          </w:p>
        </w:tc>
        <w:tc>
          <w:tcPr>
            <w:tcW w:w="4386" w:type="dxa"/>
            <w:vAlign w:val="center"/>
          </w:tcPr>
          <w:p w14:paraId="27B5A6C7" w14:textId="77777777" w:rsidR="009E77EA" w:rsidRDefault="00000000" w:rsidP="003A49A9">
            <w:pPr>
              <w:spacing w:line="400" w:lineRule="exact"/>
              <w:rPr>
                <w:rFonts w:ascii="仿宋_GB2312" w:eastAsia="仿宋_GB2312" w:hAnsi="仿宋_GB2312" w:cs="仿宋_GB2312"/>
                <w:b/>
                <w:bCs/>
                <w:sz w:val="24"/>
              </w:rPr>
            </w:pPr>
            <w:r>
              <w:rPr>
                <w:rFonts w:ascii="仿宋_GB2312" w:eastAsia="仿宋_GB2312" w:hAnsi="仿宋_GB2312" w:cs="仿宋_GB2312" w:hint="eastAsia"/>
                <w:kern w:val="0"/>
                <w:sz w:val="24"/>
              </w:rPr>
              <w:t>（2）搭建学科平台，加强教师队伍的教学与科研能力。</w:t>
            </w:r>
          </w:p>
        </w:tc>
        <w:tc>
          <w:tcPr>
            <w:tcW w:w="1859" w:type="dxa"/>
            <w:vMerge/>
            <w:vAlign w:val="center"/>
          </w:tcPr>
          <w:p w14:paraId="7ECBE992" w14:textId="77777777" w:rsidR="009E77EA" w:rsidRDefault="009E77EA" w:rsidP="003A49A9">
            <w:pPr>
              <w:spacing w:line="400" w:lineRule="exact"/>
              <w:jc w:val="center"/>
              <w:rPr>
                <w:rFonts w:ascii="仿宋_GB2312" w:eastAsia="仿宋_GB2312" w:hAnsi="仿宋_GB2312" w:cs="仿宋_GB2312"/>
                <w:b/>
                <w:bCs/>
                <w:sz w:val="24"/>
              </w:rPr>
            </w:pPr>
          </w:p>
        </w:tc>
        <w:tc>
          <w:tcPr>
            <w:tcW w:w="1353" w:type="dxa"/>
            <w:vMerge/>
            <w:vAlign w:val="center"/>
          </w:tcPr>
          <w:p w14:paraId="6FCC789A" w14:textId="77777777" w:rsidR="009E77EA" w:rsidRDefault="009E77EA" w:rsidP="003A49A9">
            <w:pPr>
              <w:spacing w:line="400" w:lineRule="exact"/>
              <w:jc w:val="center"/>
              <w:rPr>
                <w:rFonts w:ascii="仿宋_GB2312" w:eastAsia="仿宋_GB2312" w:hAnsi="仿宋_GB2312" w:cs="仿宋_GB2312"/>
                <w:b/>
                <w:bCs/>
                <w:sz w:val="24"/>
              </w:rPr>
            </w:pPr>
          </w:p>
        </w:tc>
        <w:tc>
          <w:tcPr>
            <w:tcW w:w="2771" w:type="dxa"/>
            <w:vMerge/>
            <w:vAlign w:val="center"/>
          </w:tcPr>
          <w:p w14:paraId="123BA1D0" w14:textId="77777777" w:rsidR="009E77EA" w:rsidRDefault="009E77EA" w:rsidP="003A49A9">
            <w:pPr>
              <w:spacing w:line="400" w:lineRule="exact"/>
              <w:jc w:val="center"/>
              <w:rPr>
                <w:rFonts w:ascii="仿宋_GB2312" w:eastAsia="仿宋_GB2312" w:hAnsi="仿宋_GB2312" w:cs="仿宋_GB2312"/>
                <w:b/>
                <w:bCs/>
                <w:sz w:val="24"/>
              </w:rPr>
            </w:pPr>
          </w:p>
        </w:tc>
      </w:tr>
      <w:tr w:rsidR="009E77EA" w14:paraId="46033E57" w14:textId="77777777">
        <w:trPr>
          <w:trHeight w:val="2658"/>
        </w:trPr>
        <w:tc>
          <w:tcPr>
            <w:tcW w:w="1500" w:type="dxa"/>
            <w:vMerge w:val="restart"/>
            <w:vAlign w:val="center"/>
          </w:tcPr>
          <w:p w14:paraId="712E8FAB"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六、</w:t>
            </w:r>
          </w:p>
          <w:p w14:paraId="224A7641" w14:textId="77777777" w:rsidR="009E77EA" w:rsidRDefault="00000000" w:rsidP="003A49A9">
            <w:pPr>
              <w:spacing w:line="400" w:lineRule="exact"/>
              <w:jc w:val="left"/>
              <w:rPr>
                <w:rFonts w:ascii="仿宋_GB2312" w:eastAsia="仿宋_GB2312" w:hAnsi="仿宋_GB2312" w:cs="仿宋_GB2312"/>
                <w:b/>
                <w:bCs/>
                <w:sz w:val="24"/>
              </w:rPr>
            </w:pPr>
            <w:r>
              <w:rPr>
                <w:rFonts w:ascii="仿宋_GB2312" w:eastAsia="仿宋_GB2312" w:hAnsi="仿宋_GB2312" w:cs="仿宋_GB2312" w:hint="eastAsia"/>
                <w:b/>
                <w:bCs/>
                <w:sz w:val="24"/>
              </w:rPr>
              <w:t>质量保障</w:t>
            </w:r>
          </w:p>
          <w:p w14:paraId="1DA75B14" w14:textId="77777777" w:rsidR="009E77EA" w:rsidRDefault="009E77EA" w:rsidP="003A49A9">
            <w:pPr>
              <w:spacing w:line="400" w:lineRule="exact"/>
              <w:jc w:val="center"/>
              <w:rPr>
                <w:rFonts w:ascii="仿宋_GB2312" w:eastAsia="仿宋_GB2312" w:hAnsi="仿宋_GB2312" w:cs="仿宋_GB2312"/>
                <w:b/>
                <w:bCs/>
                <w:sz w:val="24"/>
              </w:rPr>
            </w:pPr>
          </w:p>
        </w:tc>
        <w:tc>
          <w:tcPr>
            <w:tcW w:w="768" w:type="dxa"/>
            <w:vMerge w:val="restart"/>
            <w:vAlign w:val="center"/>
          </w:tcPr>
          <w:p w14:paraId="385DE256" w14:textId="77777777" w:rsidR="009E77EA" w:rsidRDefault="00000000" w:rsidP="003A49A9">
            <w:pPr>
              <w:spacing w:line="4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14</w:t>
            </w:r>
          </w:p>
        </w:tc>
        <w:tc>
          <w:tcPr>
            <w:tcW w:w="1296" w:type="dxa"/>
            <w:vMerge w:val="restart"/>
            <w:vAlign w:val="center"/>
          </w:tcPr>
          <w:p w14:paraId="04C0CF71"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质量保障中的内部监控指标，教学过程质量常态化监控机制不够健全。</w:t>
            </w:r>
          </w:p>
        </w:tc>
        <w:tc>
          <w:tcPr>
            <w:tcW w:w="4386" w:type="dxa"/>
            <w:vAlign w:val="center"/>
          </w:tcPr>
          <w:p w14:paraId="73E2DF7D"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（1）建立教学过程质量常态化监控机制和社会评价机制的制度文件，加强教学质量监控执行的有效性。</w:t>
            </w:r>
          </w:p>
        </w:tc>
        <w:tc>
          <w:tcPr>
            <w:tcW w:w="1859" w:type="dxa"/>
            <w:vMerge w:val="restart"/>
            <w:vAlign w:val="center"/>
          </w:tcPr>
          <w:p w14:paraId="61A4BC83"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教学质量监测与评估中心、</w:t>
            </w:r>
          </w:p>
          <w:p w14:paraId="07E0E268"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各教学学院</w:t>
            </w:r>
          </w:p>
        </w:tc>
        <w:tc>
          <w:tcPr>
            <w:tcW w:w="1353" w:type="dxa"/>
            <w:vMerge w:val="restart"/>
            <w:vAlign w:val="center"/>
          </w:tcPr>
          <w:p w14:paraId="595A6A13"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教学质量监测与评估中心</w:t>
            </w:r>
          </w:p>
          <w:p w14:paraId="7CA440E0" w14:textId="77777777" w:rsidR="009E77EA" w:rsidRDefault="009E77EA" w:rsidP="003A49A9">
            <w:pPr>
              <w:spacing w:line="400" w:lineRule="exact"/>
              <w:jc w:val="center"/>
              <w:rPr>
                <w:rFonts w:ascii="仿宋_GB2312" w:eastAsia="仿宋_GB2312" w:hAnsi="仿宋_GB2312" w:cs="仿宋_GB2312"/>
                <w:kern w:val="0"/>
                <w:sz w:val="24"/>
              </w:rPr>
            </w:pPr>
          </w:p>
        </w:tc>
        <w:tc>
          <w:tcPr>
            <w:tcW w:w="2771" w:type="dxa"/>
            <w:vMerge/>
            <w:vAlign w:val="center"/>
          </w:tcPr>
          <w:p w14:paraId="4459D9BF" w14:textId="77777777" w:rsidR="009E77EA" w:rsidRDefault="009E77EA" w:rsidP="003A49A9">
            <w:pPr>
              <w:spacing w:line="400" w:lineRule="exact"/>
              <w:jc w:val="center"/>
              <w:rPr>
                <w:rFonts w:ascii="仿宋_GB2312" w:eastAsia="仿宋_GB2312" w:hAnsi="仿宋_GB2312" w:cs="仿宋_GB2312"/>
                <w:kern w:val="0"/>
                <w:sz w:val="24"/>
              </w:rPr>
            </w:pPr>
          </w:p>
        </w:tc>
      </w:tr>
      <w:tr w:rsidR="009E77EA" w14:paraId="27E86D8B" w14:textId="77777777">
        <w:trPr>
          <w:trHeight w:val="4735"/>
        </w:trPr>
        <w:tc>
          <w:tcPr>
            <w:tcW w:w="1500" w:type="dxa"/>
            <w:vMerge/>
            <w:vAlign w:val="center"/>
          </w:tcPr>
          <w:p w14:paraId="057B742A" w14:textId="77777777" w:rsidR="009E77EA" w:rsidRDefault="009E77EA" w:rsidP="003A49A9">
            <w:pPr>
              <w:spacing w:line="400" w:lineRule="exact"/>
              <w:jc w:val="center"/>
              <w:rPr>
                <w:rFonts w:ascii="仿宋_GB2312" w:eastAsia="仿宋_GB2312" w:hAnsi="仿宋_GB2312" w:cs="仿宋_GB2312"/>
                <w:b/>
                <w:bCs/>
                <w:sz w:val="24"/>
              </w:rPr>
            </w:pPr>
          </w:p>
        </w:tc>
        <w:tc>
          <w:tcPr>
            <w:tcW w:w="768" w:type="dxa"/>
            <w:vMerge/>
            <w:vAlign w:val="center"/>
          </w:tcPr>
          <w:p w14:paraId="6C241997" w14:textId="77777777" w:rsidR="009E77EA" w:rsidRDefault="009E77EA" w:rsidP="003A49A9">
            <w:pPr>
              <w:spacing w:line="400" w:lineRule="exact"/>
              <w:jc w:val="center"/>
              <w:rPr>
                <w:rFonts w:ascii="仿宋_GB2312" w:eastAsia="仿宋_GB2312" w:hAnsi="仿宋_GB2312" w:cs="仿宋_GB2312"/>
                <w:b/>
                <w:bCs/>
                <w:sz w:val="24"/>
              </w:rPr>
            </w:pPr>
          </w:p>
        </w:tc>
        <w:tc>
          <w:tcPr>
            <w:tcW w:w="1296" w:type="dxa"/>
            <w:vMerge/>
            <w:vAlign w:val="center"/>
          </w:tcPr>
          <w:p w14:paraId="3FF6A7BF" w14:textId="77777777" w:rsidR="009E77EA" w:rsidRDefault="009E77EA" w:rsidP="003A49A9">
            <w:pPr>
              <w:spacing w:line="400" w:lineRule="exact"/>
              <w:jc w:val="center"/>
              <w:rPr>
                <w:rFonts w:ascii="仿宋_GB2312" w:eastAsia="仿宋_GB2312" w:hAnsi="仿宋_GB2312" w:cs="仿宋_GB2312"/>
                <w:b/>
                <w:bCs/>
                <w:sz w:val="24"/>
              </w:rPr>
            </w:pPr>
          </w:p>
        </w:tc>
        <w:tc>
          <w:tcPr>
            <w:tcW w:w="4386" w:type="dxa"/>
            <w:vAlign w:val="center"/>
          </w:tcPr>
          <w:p w14:paraId="748E27D2"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（2）加大对课程与教学、合作与实践等主要教学环节的抽查和监督。</w:t>
            </w:r>
          </w:p>
        </w:tc>
        <w:tc>
          <w:tcPr>
            <w:tcW w:w="1859" w:type="dxa"/>
            <w:vMerge/>
            <w:vAlign w:val="center"/>
          </w:tcPr>
          <w:p w14:paraId="0C9A908A" w14:textId="77777777" w:rsidR="009E77EA" w:rsidRDefault="009E77EA" w:rsidP="003A49A9">
            <w:pPr>
              <w:spacing w:line="400" w:lineRule="exact"/>
              <w:jc w:val="center"/>
              <w:rPr>
                <w:rFonts w:ascii="仿宋_GB2312" w:eastAsia="仿宋_GB2312" w:hAnsi="仿宋_GB2312" w:cs="仿宋_GB2312"/>
                <w:b/>
                <w:bCs/>
                <w:sz w:val="24"/>
              </w:rPr>
            </w:pPr>
          </w:p>
        </w:tc>
        <w:tc>
          <w:tcPr>
            <w:tcW w:w="1353" w:type="dxa"/>
            <w:vMerge/>
            <w:vAlign w:val="center"/>
          </w:tcPr>
          <w:p w14:paraId="20A7AB51" w14:textId="77777777" w:rsidR="009E77EA" w:rsidRDefault="009E77EA" w:rsidP="003A49A9">
            <w:pPr>
              <w:spacing w:line="400" w:lineRule="exact"/>
              <w:jc w:val="center"/>
              <w:rPr>
                <w:rFonts w:ascii="仿宋_GB2312" w:eastAsia="仿宋_GB2312" w:hAnsi="仿宋_GB2312" w:cs="仿宋_GB2312"/>
                <w:kern w:val="0"/>
                <w:sz w:val="24"/>
              </w:rPr>
            </w:pPr>
          </w:p>
        </w:tc>
        <w:tc>
          <w:tcPr>
            <w:tcW w:w="2771" w:type="dxa"/>
            <w:vMerge/>
            <w:vAlign w:val="center"/>
          </w:tcPr>
          <w:p w14:paraId="5B640A35" w14:textId="77777777" w:rsidR="009E77EA" w:rsidRDefault="009E77EA" w:rsidP="003A49A9">
            <w:pPr>
              <w:spacing w:line="400" w:lineRule="exact"/>
              <w:jc w:val="left"/>
              <w:rPr>
                <w:rFonts w:ascii="仿宋_GB2312" w:eastAsia="仿宋_GB2312" w:hAnsi="仿宋_GB2312" w:cs="仿宋_GB2312"/>
                <w:kern w:val="0"/>
                <w:sz w:val="24"/>
              </w:rPr>
            </w:pPr>
          </w:p>
        </w:tc>
      </w:tr>
      <w:tr w:rsidR="009E77EA" w14:paraId="0ACBE32E" w14:textId="77777777">
        <w:trPr>
          <w:trHeight w:val="850"/>
          <w:tblHeader/>
        </w:trPr>
        <w:tc>
          <w:tcPr>
            <w:tcW w:w="1500" w:type="dxa"/>
            <w:vAlign w:val="center"/>
          </w:tcPr>
          <w:p w14:paraId="1ABF429E" w14:textId="77777777" w:rsidR="009E77EA" w:rsidRDefault="00000000" w:rsidP="003A49A9">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b/>
                <w:bCs/>
                <w:sz w:val="24"/>
              </w:rPr>
              <w:lastRenderedPageBreak/>
              <w:br w:type="page"/>
              <w:t>类别</w:t>
            </w:r>
          </w:p>
        </w:tc>
        <w:tc>
          <w:tcPr>
            <w:tcW w:w="768" w:type="dxa"/>
            <w:vAlign w:val="center"/>
          </w:tcPr>
          <w:p w14:paraId="366B6810"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序号</w:t>
            </w:r>
          </w:p>
        </w:tc>
        <w:tc>
          <w:tcPr>
            <w:tcW w:w="1296" w:type="dxa"/>
            <w:vAlign w:val="center"/>
          </w:tcPr>
          <w:p w14:paraId="5183FE49"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问题</w:t>
            </w:r>
          </w:p>
        </w:tc>
        <w:tc>
          <w:tcPr>
            <w:tcW w:w="4386" w:type="dxa"/>
            <w:vAlign w:val="center"/>
          </w:tcPr>
          <w:p w14:paraId="4FBF1381"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b/>
                <w:bCs/>
                <w:sz w:val="24"/>
              </w:rPr>
              <w:t>整改措施</w:t>
            </w:r>
          </w:p>
        </w:tc>
        <w:tc>
          <w:tcPr>
            <w:tcW w:w="1859" w:type="dxa"/>
            <w:vAlign w:val="center"/>
          </w:tcPr>
          <w:p w14:paraId="705C25A9"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b/>
                <w:bCs/>
                <w:sz w:val="24"/>
              </w:rPr>
              <w:t>责任单位</w:t>
            </w:r>
          </w:p>
        </w:tc>
        <w:tc>
          <w:tcPr>
            <w:tcW w:w="1353" w:type="dxa"/>
            <w:vAlign w:val="center"/>
          </w:tcPr>
          <w:p w14:paraId="1A1DB085"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b/>
                <w:bCs/>
                <w:sz w:val="24"/>
              </w:rPr>
              <w:t>牵头单位</w:t>
            </w:r>
          </w:p>
        </w:tc>
        <w:tc>
          <w:tcPr>
            <w:tcW w:w="2771" w:type="dxa"/>
            <w:vAlign w:val="center"/>
          </w:tcPr>
          <w:p w14:paraId="000995FE" w14:textId="77777777" w:rsidR="009E77EA" w:rsidRDefault="00000000" w:rsidP="003A49A9">
            <w:pPr>
              <w:spacing w:line="400" w:lineRule="exact"/>
              <w:jc w:val="center"/>
              <w:rPr>
                <w:rFonts w:ascii="仿宋_GB2312" w:eastAsia="仿宋_GB2312" w:hAnsi="仿宋_GB2312" w:cs="仿宋_GB2312"/>
                <w:sz w:val="24"/>
              </w:rPr>
            </w:pPr>
            <w:r>
              <w:rPr>
                <w:rFonts w:ascii="仿宋_GB2312" w:eastAsia="仿宋_GB2312" w:hAnsi="仿宋_GB2312" w:cs="仿宋_GB2312"/>
                <w:b/>
                <w:bCs/>
                <w:sz w:val="24"/>
              </w:rPr>
              <w:t>整改</w:t>
            </w:r>
            <w:r>
              <w:rPr>
                <w:rFonts w:ascii="仿宋_GB2312" w:eastAsia="仿宋_GB2312" w:hAnsi="仿宋_GB2312" w:cs="仿宋_GB2312" w:hint="eastAsia"/>
                <w:b/>
                <w:bCs/>
                <w:sz w:val="24"/>
              </w:rPr>
              <w:t>成效</w:t>
            </w:r>
          </w:p>
        </w:tc>
      </w:tr>
      <w:tr w:rsidR="009E77EA" w14:paraId="548EBDE1" w14:textId="77777777">
        <w:trPr>
          <w:trHeight w:val="1652"/>
          <w:tblHeader/>
        </w:trPr>
        <w:tc>
          <w:tcPr>
            <w:tcW w:w="1500" w:type="dxa"/>
            <w:vMerge w:val="restart"/>
            <w:vAlign w:val="center"/>
          </w:tcPr>
          <w:p w14:paraId="4AD70E24"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六、</w:t>
            </w:r>
          </w:p>
          <w:p w14:paraId="37464594"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质量保障</w:t>
            </w:r>
          </w:p>
        </w:tc>
        <w:tc>
          <w:tcPr>
            <w:tcW w:w="768" w:type="dxa"/>
            <w:vMerge w:val="restart"/>
            <w:vAlign w:val="center"/>
          </w:tcPr>
          <w:p w14:paraId="1DE7FF82"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w:t>
            </w:r>
          </w:p>
        </w:tc>
        <w:tc>
          <w:tcPr>
            <w:tcW w:w="1296" w:type="dxa"/>
            <w:vMerge w:val="restart"/>
            <w:vAlign w:val="center"/>
          </w:tcPr>
          <w:p w14:paraId="6841CF4D"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质量保障体系中的持续改进环节未完全落实到位，学校和专业持续改进的机制运行的证据不足。</w:t>
            </w:r>
          </w:p>
        </w:tc>
        <w:tc>
          <w:tcPr>
            <w:tcW w:w="4386" w:type="dxa"/>
            <w:vAlign w:val="center"/>
          </w:tcPr>
          <w:p w14:paraId="3FBABC34"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（1）加强教学过程质量常态化监控机制建设和质量监控工作的整体性、系统性和联动性，确保质量监控工作真正体现实效。</w:t>
            </w:r>
          </w:p>
        </w:tc>
        <w:tc>
          <w:tcPr>
            <w:tcW w:w="1859" w:type="dxa"/>
            <w:vMerge w:val="restart"/>
            <w:vAlign w:val="center"/>
          </w:tcPr>
          <w:p w14:paraId="79D2DAB3"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教学质量监测与评估中心、</w:t>
            </w:r>
          </w:p>
          <w:p w14:paraId="291CEDA1"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各教学学院</w:t>
            </w:r>
          </w:p>
        </w:tc>
        <w:tc>
          <w:tcPr>
            <w:tcW w:w="1353" w:type="dxa"/>
            <w:vMerge w:val="restart"/>
            <w:vAlign w:val="center"/>
          </w:tcPr>
          <w:p w14:paraId="55D502D8"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教学质量监测与评估中心</w:t>
            </w:r>
          </w:p>
        </w:tc>
        <w:tc>
          <w:tcPr>
            <w:tcW w:w="2771" w:type="dxa"/>
            <w:vMerge w:val="restart"/>
            <w:vAlign w:val="center"/>
          </w:tcPr>
          <w:p w14:paraId="67DAEBA3" w14:textId="77777777" w:rsidR="009E77EA" w:rsidRDefault="009E77EA" w:rsidP="003A49A9">
            <w:pPr>
              <w:spacing w:line="400" w:lineRule="exact"/>
              <w:jc w:val="center"/>
              <w:rPr>
                <w:rFonts w:ascii="仿宋_GB2312" w:eastAsia="仿宋_GB2312" w:hAnsi="仿宋_GB2312" w:cs="仿宋_GB2312"/>
                <w:kern w:val="0"/>
                <w:sz w:val="24"/>
              </w:rPr>
            </w:pPr>
          </w:p>
        </w:tc>
      </w:tr>
      <w:tr w:rsidR="009E77EA" w14:paraId="1B02BD39" w14:textId="77777777">
        <w:trPr>
          <w:trHeight w:val="1851"/>
          <w:tblHeader/>
        </w:trPr>
        <w:tc>
          <w:tcPr>
            <w:tcW w:w="1500" w:type="dxa"/>
            <w:vMerge/>
            <w:vAlign w:val="center"/>
          </w:tcPr>
          <w:p w14:paraId="03174FA3" w14:textId="77777777" w:rsidR="009E77EA" w:rsidRDefault="009E77EA" w:rsidP="003A49A9">
            <w:pPr>
              <w:spacing w:line="400" w:lineRule="exact"/>
              <w:jc w:val="center"/>
              <w:rPr>
                <w:rFonts w:ascii="仿宋_GB2312" w:eastAsia="仿宋_GB2312" w:hAnsi="仿宋_GB2312" w:cs="仿宋_GB2312"/>
                <w:b/>
                <w:bCs/>
                <w:sz w:val="24"/>
              </w:rPr>
            </w:pPr>
          </w:p>
        </w:tc>
        <w:tc>
          <w:tcPr>
            <w:tcW w:w="768" w:type="dxa"/>
            <w:vMerge/>
            <w:vAlign w:val="center"/>
          </w:tcPr>
          <w:p w14:paraId="3056CD19" w14:textId="77777777" w:rsidR="009E77EA" w:rsidRDefault="009E77EA" w:rsidP="003A49A9">
            <w:pPr>
              <w:spacing w:line="400" w:lineRule="exact"/>
              <w:jc w:val="center"/>
              <w:rPr>
                <w:rFonts w:ascii="仿宋_GB2312" w:eastAsia="仿宋_GB2312" w:hAnsi="仿宋_GB2312" w:cs="仿宋_GB2312"/>
                <w:b/>
                <w:bCs/>
                <w:sz w:val="24"/>
              </w:rPr>
            </w:pPr>
          </w:p>
        </w:tc>
        <w:tc>
          <w:tcPr>
            <w:tcW w:w="1296" w:type="dxa"/>
            <w:vMerge/>
            <w:vAlign w:val="center"/>
          </w:tcPr>
          <w:p w14:paraId="0D070A5C" w14:textId="77777777" w:rsidR="009E77EA" w:rsidRDefault="009E77EA" w:rsidP="003A49A9">
            <w:pPr>
              <w:spacing w:line="400" w:lineRule="exact"/>
              <w:jc w:val="center"/>
              <w:rPr>
                <w:rFonts w:ascii="仿宋_GB2312" w:eastAsia="仿宋_GB2312" w:hAnsi="仿宋_GB2312" w:cs="仿宋_GB2312"/>
                <w:b/>
                <w:bCs/>
                <w:sz w:val="24"/>
              </w:rPr>
            </w:pPr>
          </w:p>
        </w:tc>
        <w:tc>
          <w:tcPr>
            <w:tcW w:w="4386" w:type="dxa"/>
            <w:vAlign w:val="center"/>
          </w:tcPr>
          <w:p w14:paraId="62252078" w14:textId="77777777" w:rsidR="009E77EA" w:rsidRDefault="00000000" w:rsidP="003A49A9">
            <w:pPr>
              <w:spacing w:line="400" w:lineRule="exact"/>
              <w:rPr>
                <w:rFonts w:ascii="仿宋_GB2312" w:eastAsia="仿宋_GB2312" w:hAnsi="仿宋_GB2312" w:cs="仿宋_GB2312"/>
                <w:b/>
                <w:bCs/>
                <w:sz w:val="24"/>
              </w:rPr>
            </w:pPr>
            <w:r>
              <w:rPr>
                <w:rFonts w:ascii="仿宋_GB2312" w:eastAsia="仿宋_GB2312" w:hAnsi="仿宋_GB2312" w:cs="仿宋_GB2312" w:hint="eastAsia"/>
                <w:kern w:val="0"/>
                <w:sz w:val="24"/>
              </w:rPr>
              <w:t>（2）定期对校内外评价结果进行综合分析，发现问题，反馈给相关单位并督促落实整改，形成教学运行和教学持续改进的质量闭环。</w:t>
            </w:r>
          </w:p>
        </w:tc>
        <w:tc>
          <w:tcPr>
            <w:tcW w:w="1859" w:type="dxa"/>
            <w:vMerge/>
            <w:vAlign w:val="center"/>
          </w:tcPr>
          <w:p w14:paraId="455B8C83" w14:textId="77777777" w:rsidR="009E77EA" w:rsidRDefault="009E77EA" w:rsidP="003A49A9">
            <w:pPr>
              <w:spacing w:line="400" w:lineRule="exact"/>
              <w:jc w:val="center"/>
              <w:rPr>
                <w:rFonts w:ascii="仿宋_GB2312" w:eastAsia="仿宋_GB2312" w:hAnsi="仿宋_GB2312" w:cs="仿宋_GB2312"/>
                <w:b/>
                <w:bCs/>
                <w:sz w:val="24"/>
              </w:rPr>
            </w:pPr>
          </w:p>
        </w:tc>
        <w:tc>
          <w:tcPr>
            <w:tcW w:w="1353" w:type="dxa"/>
            <w:vMerge/>
            <w:vAlign w:val="center"/>
          </w:tcPr>
          <w:p w14:paraId="642A4D29" w14:textId="77777777" w:rsidR="009E77EA" w:rsidRDefault="009E77EA" w:rsidP="003A49A9">
            <w:pPr>
              <w:spacing w:line="400" w:lineRule="exact"/>
              <w:jc w:val="center"/>
              <w:rPr>
                <w:rFonts w:ascii="仿宋_GB2312" w:eastAsia="仿宋_GB2312" w:hAnsi="仿宋_GB2312" w:cs="仿宋_GB2312"/>
                <w:b/>
                <w:bCs/>
                <w:sz w:val="24"/>
              </w:rPr>
            </w:pPr>
          </w:p>
        </w:tc>
        <w:tc>
          <w:tcPr>
            <w:tcW w:w="2771" w:type="dxa"/>
            <w:vMerge/>
            <w:vAlign w:val="center"/>
          </w:tcPr>
          <w:p w14:paraId="45DF1A5A" w14:textId="77777777" w:rsidR="009E77EA" w:rsidRDefault="009E77EA" w:rsidP="003A49A9">
            <w:pPr>
              <w:spacing w:line="400" w:lineRule="exact"/>
              <w:jc w:val="center"/>
              <w:rPr>
                <w:rFonts w:ascii="仿宋_GB2312" w:eastAsia="仿宋_GB2312" w:hAnsi="仿宋_GB2312" w:cs="仿宋_GB2312"/>
                <w:b/>
                <w:bCs/>
                <w:sz w:val="24"/>
              </w:rPr>
            </w:pPr>
          </w:p>
        </w:tc>
      </w:tr>
      <w:tr w:rsidR="009E77EA" w14:paraId="21053C99" w14:textId="77777777">
        <w:trPr>
          <w:trHeight w:val="1689"/>
          <w:tblHeader/>
        </w:trPr>
        <w:tc>
          <w:tcPr>
            <w:tcW w:w="1500" w:type="dxa"/>
            <w:vMerge w:val="restart"/>
            <w:vAlign w:val="center"/>
          </w:tcPr>
          <w:p w14:paraId="5321F4F8"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七、</w:t>
            </w:r>
          </w:p>
          <w:p w14:paraId="58BFAFF3"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学生发展</w:t>
            </w:r>
          </w:p>
        </w:tc>
        <w:tc>
          <w:tcPr>
            <w:tcW w:w="768" w:type="dxa"/>
            <w:vMerge w:val="restart"/>
            <w:vAlign w:val="center"/>
          </w:tcPr>
          <w:p w14:paraId="4CCDDFA8"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16</w:t>
            </w:r>
          </w:p>
        </w:tc>
        <w:tc>
          <w:tcPr>
            <w:tcW w:w="1296" w:type="dxa"/>
            <w:vMerge w:val="restart"/>
            <w:vAlign w:val="center"/>
          </w:tcPr>
          <w:p w14:paraId="110A1CD5" w14:textId="77777777" w:rsidR="009E77EA" w:rsidRDefault="00000000" w:rsidP="0063487A">
            <w:pPr>
              <w:spacing w:line="4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毕业生跟踪反馈机制手段单</w:t>
            </w:r>
            <w:r>
              <w:rPr>
                <w:rFonts w:ascii="仿宋_GB2312" w:eastAsia="仿宋_GB2312" w:hAnsi="仿宋_GB2312" w:cs="仿宋_GB2312" w:hint="eastAsia"/>
                <w:kern w:val="0"/>
                <w:sz w:val="24"/>
              </w:rPr>
              <w:lastRenderedPageBreak/>
              <w:t>一，利益相关方参与度不够。</w:t>
            </w:r>
          </w:p>
          <w:p w14:paraId="4C00C0F7" w14:textId="77777777" w:rsidR="009E77EA" w:rsidRDefault="009E77EA" w:rsidP="003A49A9">
            <w:pPr>
              <w:spacing w:line="400" w:lineRule="exact"/>
              <w:jc w:val="left"/>
              <w:rPr>
                <w:rFonts w:ascii="仿宋_GB2312" w:eastAsia="仿宋_GB2312" w:hAnsi="仿宋_GB2312" w:cs="仿宋_GB2312"/>
                <w:kern w:val="0"/>
                <w:sz w:val="24"/>
              </w:rPr>
            </w:pPr>
          </w:p>
        </w:tc>
        <w:tc>
          <w:tcPr>
            <w:tcW w:w="4386" w:type="dxa"/>
            <w:vAlign w:val="center"/>
          </w:tcPr>
          <w:p w14:paraId="53F7964D"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（1）完善毕业生持续支持（毕业5年）反馈和改进机制，建立中小学、教育行政部门等利益相关方参与的多元社会评价机制。</w:t>
            </w:r>
          </w:p>
        </w:tc>
        <w:tc>
          <w:tcPr>
            <w:tcW w:w="1859" w:type="dxa"/>
            <w:vMerge w:val="restart"/>
            <w:vAlign w:val="center"/>
          </w:tcPr>
          <w:p w14:paraId="5C4DE841"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招生就业处、</w:t>
            </w:r>
          </w:p>
          <w:p w14:paraId="33D3EF1D"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各教学学院</w:t>
            </w:r>
          </w:p>
        </w:tc>
        <w:tc>
          <w:tcPr>
            <w:tcW w:w="1353" w:type="dxa"/>
            <w:vMerge w:val="restart"/>
            <w:vAlign w:val="center"/>
          </w:tcPr>
          <w:p w14:paraId="6488FBC8"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招生</w:t>
            </w:r>
          </w:p>
          <w:p w14:paraId="76301619"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就业处</w:t>
            </w:r>
          </w:p>
        </w:tc>
        <w:tc>
          <w:tcPr>
            <w:tcW w:w="2771" w:type="dxa"/>
            <w:vMerge w:val="restart"/>
            <w:vAlign w:val="center"/>
          </w:tcPr>
          <w:p w14:paraId="2DCCB33F" w14:textId="77777777" w:rsidR="009E77EA" w:rsidRDefault="009E77EA" w:rsidP="003A49A9">
            <w:pPr>
              <w:spacing w:line="400" w:lineRule="exact"/>
              <w:jc w:val="center"/>
              <w:rPr>
                <w:rFonts w:ascii="仿宋_GB2312" w:eastAsia="仿宋_GB2312" w:hAnsi="仿宋_GB2312" w:cs="仿宋_GB2312"/>
                <w:kern w:val="0"/>
                <w:sz w:val="24"/>
              </w:rPr>
            </w:pPr>
          </w:p>
        </w:tc>
      </w:tr>
      <w:tr w:rsidR="009E77EA" w14:paraId="48ACF76A" w14:textId="77777777">
        <w:trPr>
          <w:trHeight w:val="2182"/>
          <w:tblHeader/>
        </w:trPr>
        <w:tc>
          <w:tcPr>
            <w:tcW w:w="1500" w:type="dxa"/>
            <w:vMerge/>
            <w:vAlign w:val="center"/>
          </w:tcPr>
          <w:p w14:paraId="60F282B6" w14:textId="77777777" w:rsidR="009E77EA" w:rsidRDefault="009E77EA" w:rsidP="003A49A9">
            <w:pPr>
              <w:spacing w:line="400" w:lineRule="exact"/>
              <w:jc w:val="center"/>
              <w:rPr>
                <w:rFonts w:ascii="仿宋_GB2312" w:eastAsia="仿宋_GB2312" w:hAnsi="仿宋_GB2312" w:cs="仿宋_GB2312"/>
                <w:b/>
                <w:bCs/>
                <w:sz w:val="24"/>
              </w:rPr>
            </w:pPr>
          </w:p>
        </w:tc>
        <w:tc>
          <w:tcPr>
            <w:tcW w:w="768" w:type="dxa"/>
            <w:vMerge/>
            <w:vAlign w:val="center"/>
          </w:tcPr>
          <w:p w14:paraId="528D64BF" w14:textId="77777777" w:rsidR="009E77EA" w:rsidRDefault="009E77EA" w:rsidP="003A49A9">
            <w:pPr>
              <w:spacing w:line="400" w:lineRule="exact"/>
              <w:jc w:val="center"/>
              <w:rPr>
                <w:rFonts w:ascii="仿宋_GB2312" w:eastAsia="仿宋_GB2312" w:hAnsi="仿宋_GB2312" w:cs="仿宋_GB2312"/>
                <w:b/>
                <w:bCs/>
                <w:sz w:val="24"/>
              </w:rPr>
            </w:pPr>
          </w:p>
        </w:tc>
        <w:tc>
          <w:tcPr>
            <w:tcW w:w="1296" w:type="dxa"/>
            <w:vMerge/>
            <w:vAlign w:val="center"/>
          </w:tcPr>
          <w:p w14:paraId="155ECB0E" w14:textId="77777777" w:rsidR="009E77EA" w:rsidRDefault="009E77EA" w:rsidP="003A49A9">
            <w:pPr>
              <w:spacing w:line="400" w:lineRule="exact"/>
              <w:jc w:val="center"/>
              <w:rPr>
                <w:rFonts w:ascii="仿宋_GB2312" w:eastAsia="仿宋_GB2312" w:hAnsi="仿宋_GB2312" w:cs="仿宋_GB2312"/>
                <w:b/>
                <w:bCs/>
                <w:sz w:val="24"/>
              </w:rPr>
            </w:pPr>
          </w:p>
        </w:tc>
        <w:tc>
          <w:tcPr>
            <w:tcW w:w="4386" w:type="dxa"/>
            <w:vAlign w:val="center"/>
          </w:tcPr>
          <w:p w14:paraId="70A09F7D"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（2）定期对毕业生进行书面、网络、微信、访谈等方式的跟踪调查，并邀请利益相关方对毕业生专业发展现状作出判断，精准把握毕业生专业发展需求，优化人才培养体系，不断提高师范生培养质量。</w:t>
            </w:r>
          </w:p>
        </w:tc>
        <w:tc>
          <w:tcPr>
            <w:tcW w:w="1859" w:type="dxa"/>
            <w:vMerge/>
            <w:vAlign w:val="center"/>
          </w:tcPr>
          <w:p w14:paraId="5D138295" w14:textId="77777777" w:rsidR="009E77EA" w:rsidRDefault="009E77EA" w:rsidP="003A49A9">
            <w:pPr>
              <w:spacing w:line="400" w:lineRule="exact"/>
              <w:jc w:val="center"/>
              <w:rPr>
                <w:rFonts w:ascii="仿宋_GB2312" w:eastAsia="仿宋_GB2312" w:hAnsi="仿宋_GB2312" w:cs="仿宋_GB2312"/>
                <w:b/>
                <w:bCs/>
                <w:sz w:val="24"/>
              </w:rPr>
            </w:pPr>
          </w:p>
        </w:tc>
        <w:tc>
          <w:tcPr>
            <w:tcW w:w="1353" w:type="dxa"/>
            <w:vMerge/>
            <w:vAlign w:val="center"/>
          </w:tcPr>
          <w:p w14:paraId="508577DA" w14:textId="77777777" w:rsidR="009E77EA" w:rsidRDefault="009E77EA" w:rsidP="003A49A9">
            <w:pPr>
              <w:spacing w:line="400" w:lineRule="exact"/>
              <w:jc w:val="center"/>
              <w:rPr>
                <w:rFonts w:ascii="仿宋_GB2312" w:eastAsia="仿宋_GB2312" w:hAnsi="仿宋_GB2312" w:cs="仿宋_GB2312"/>
                <w:b/>
                <w:bCs/>
                <w:sz w:val="24"/>
              </w:rPr>
            </w:pPr>
          </w:p>
        </w:tc>
        <w:tc>
          <w:tcPr>
            <w:tcW w:w="2771" w:type="dxa"/>
            <w:vMerge/>
            <w:vAlign w:val="center"/>
          </w:tcPr>
          <w:p w14:paraId="2B53CB5A" w14:textId="77777777" w:rsidR="009E77EA" w:rsidRDefault="009E77EA" w:rsidP="003A49A9">
            <w:pPr>
              <w:spacing w:line="400" w:lineRule="exact"/>
              <w:jc w:val="center"/>
              <w:rPr>
                <w:rFonts w:ascii="仿宋_GB2312" w:eastAsia="仿宋_GB2312" w:hAnsi="仿宋_GB2312" w:cs="仿宋_GB2312"/>
                <w:b/>
                <w:bCs/>
                <w:sz w:val="24"/>
              </w:rPr>
            </w:pPr>
          </w:p>
        </w:tc>
      </w:tr>
      <w:tr w:rsidR="009E77EA" w14:paraId="61651ADF" w14:textId="77777777">
        <w:trPr>
          <w:trHeight w:val="1524"/>
        </w:trPr>
        <w:tc>
          <w:tcPr>
            <w:tcW w:w="1500" w:type="dxa"/>
            <w:vMerge w:val="restart"/>
            <w:vAlign w:val="center"/>
          </w:tcPr>
          <w:p w14:paraId="2E9C6E6F"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七、</w:t>
            </w:r>
          </w:p>
          <w:p w14:paraId="42455265" w14:textId="77777777" w:rsidR="009E77EA" w:rsidRDefault="00000000" w:rsidP="003A49A9">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学生发展</w:t>
            </w:r>
          </w:p>
        </w:tc>
        <w:tc>
          <w:tcPr>
            <w:tcW w:w="768" w:type="dxa"/>
            <w:vMerge w:val="restart"/>
            <w:vAlign w:val="center"/>
          </w:tcPr>
          <w:p w14:paraId="7876BDC3"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17</w:t>
            </w:r>
          </w:p>
        </w:tc>
        <w:tc>
          <w:tcPr>
            <w:tcW w:w="1296" w:type="dxa"/>
            <w:vMerge w:val="restart"/>
            <w:vAlign w:val="center"/>
          </w:tcPr>
          <w:p w14:paraId="7E5AD035"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缺乏对师范生职业反思和教学反思能力培养的论证。</w:t>
            </w:r>
          </w:p>
        </w:tc>
        <w:tc>
          <w:tcPr>
            <w:tcW w:w="4386" w:type="dxa"/>
            <w:vAlign w:val="center"/>
          </w:tcPr>
          <w:p w14:paraId="7CF27085"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（1）发展认知技能训练，实践与反思三位一体的课程模块，并修改相应的课程标准与实践教学大纲。</w:t>
            </w:r>
          </w:p>
        </w:tc>
        <w:tc>
          <w:tcPr>
            <w:tcW w:w="1859" w:type="dxa"/>
            <w:vMerge w:val="restart"/>
            <w:vAlign w:val="center"/>
          </w:tcPr>
          <w:p w14:paraId="7BD3947A"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p w14:paraId="7EF3F764"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各教学学院</w:t>
            </w:r>
          </w:p>
        </w:tc>
        <w:tc>
          <w:tcPr>
            <w:tcW w:w="1353" w:type="dxa"/>
            <w:vMerge w:val="restart"/>
            <w:vAlign w:val="center"/>
          </w:tcPr>
          <w:p w14:paraId="7066A6E5" w14:textId="77777777" w:rsidR="009E77EA" w:rsidRDefault="00000000" w:rsidP="003A49A9">
            <w:pPr>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tc>
        <w:tc>
          <w:tcPr>
            <w:tcW w:w="2771" w:type="dxa"/>
            <w:vMerge w:val="restart"/>
            <w:vAlign w:val="center"/>
          </w:tcPr>
          <w:p w14:paraId="2D1D8ADD" w14:textId="77777777" w:rsidR="009E77EA" w:rsidRDefault="009E77EA" w:rsidP="003A49A9">
            <w:pPr>
              <w:spacing w:line="400" w:lineRule="exact"/>
              <w:jc w:val="center"/>
              <w:rPr>
                <w:rFonts w:ascii="仿宋_GB2312" w:eastAsia="仿宋_GB2312" w:hAnsi="仿宋_GB2312" w:cs="仿宋_GB2312"/>
                <w:kern w:val="0"/>
                <w:sz w:val="24"/>
              </w:rPr>
            </w:pPr>
          </w:p>
        </w:tc>
      </w:tr>
      <w:tr w:rsidR="009E77EA" w14:paraId="2DD26F6F" w14:textId="77777777">
        <w:trPr>
          <w:trHeight w:val="1454"/>
        </w:trPr>
        <w:tc>
          <w:tcPr>
            <w:tcW w:w="1500" w:type="dxa"/>
            <w:vMerge/>
            <w:vAlign w:val="center"/>
          </w:tcPr>
          <w:p w14:paraId="7EC4CE00" w14:textId="77777777" w:rsidR="009E77EA" w:rsidRDefault="009E77EA" w:rsidP="003A49A9">
            <w:pPr>
              <w:spacing w:line="400" w:lineRule="exact"/>
              <w:jc w:val="left"/>
              <w:rPr>
                <w:rFonts w:ascii="仿宋_GB2312" w:eastAsia="仿宋_GB2312" w:hAnsi="仿宋_GB2312" w:cs="仿宋_GB2312"/>
                <w:b/>
                <w:bCs/>
                <w:sz w:val="24"/>
              </w:rPr>
            </w:pPr>
          </w:p>
        </w:tc>
        <w:tc>
          <w:tcPr>
            <w:tcW w:w="768" w:type="dxa"/>
            <w:vMerge/>
            <w:vAlign w:val="center"/>
          </w:tcPr>
          <w:p w14:paraId="5F1FD2E7" w14:textId="77777777" w:rsidR="009E77EA" w:rsidRDefault="009E77EA" w:rsidP="003A49A9">
            <w:pPr>
              <w:spacing w:line="400" w:lineRule="exact"/>
              <w:jc w:val="left"/>
              <w:rPr>
                <w:rFonts w:ascii="仿宋_GB2312" w:eastAsia="仿宋_GB2312" w:hAnsi="仿宋_GB2312" w:cs="仿宋_GB2312"/>
                <w:kern w:val="0"/>
                <w:sz w:val="24"/>
              </w:rPr>
            </w:pPr>
          </w:p>
        </w:tc>
        <w:tc>
          <w:tcPr>
            <w:tcW w:w="1296" w:type="dxa"/>
            <w:vMerge/>
            <w:vAlign w:val="center"/>
          </w:tcPr>
          <w:p w14:paraId="62EAE053" w14:textId="77777777" w:rsidR="009E77EA" w:rsidRDefault="009E77EA" w:rsidP="003A49A9">
            <w:pPr>
              <w:spacing w:line="400" w:lineRule="exact"/>
              <w:jc w:val="left"/>
              <w:rPr>
                <w:rFonts w:ascii="仿宋_GB2312" w:eastAsia="仿宋_GB2312" w:hAnsi="仿宋_GB2312" w:cs="仿宋_GB2312"/>
                <w:kern w:val="0"/>
                <w:sz w:val="24"/>
              </w:rPr>
            </w:pPr>
          </w:p>
        </w:tc>
        <w:tc>
          <w:tcPr>
            <w:tcW w:w="4386" w:type="dxa"/>
            <w:vAlign w:val="center"/>
          </w:tcPr>
          <w:p w14:paraId="67ACCC62"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（2）建立教育实践类课程系统和学生发展成长指导体系，综合运用指导职业咨询思维训练等多样化的教育教学方法。</w:t>
            </w:r>
          </w:p>
        </w:tc>
        <w:tc>
          <w:tcPr>
            <w:tcW w:w="1859" w:type="dxa"/>
            <w:vMerge/>
            <w:vAlign w:val="center"/>
          </w:tcPr>
          <w:p w14:paraId="6B29AB95" w14:textId="77777777" w:rsidR="009E77EA" w:rsidRDefault="009E77EA" w:rsidP="003A49A9">
            <w:pPr>
              <w:spacing w:line="400" w:lineRule="exact"/>
              <w:jc w:val="left"/>
              <w:rPr>
                <w:rFonts w:ascii="仿宋_GB2312" w:eastAsia="仿宋_GB2312" w:hAnsi="仿宋_GB2312" w:cs="仿宋_GB2312"/>
                <w:kern w:val="0"/>
                <w:sz w:val="24"/>
              </w:rPr>
            </w:pPr>
          </w:p>
        </w:tc>
        <w:tc>
          <w:tcPr>
            <w:tcW w:w="1353" w:type="dxa"/>
            <w:vMerge/>
            <w:vAlign w:val="center"/>
          </w:tcPr>
          <w:p w14:paraId="38A8671E" w14:textId="77777777" w:rsidR="009E77EA" w:rsidRDefault="009E77EA" w:rsidP="003A49A9">
            <w:pPr>
              <w:spacing w:line="400" w:lineRule="exact"/>
              <w:jc w:val="left"/>
              <w:rPr>
                <w:rFonts w:ascii="仿宋_GB2312" w:eastAsia="仿宋_GB2312" w:hAnsi="仿宋_GB2312" w:cs="仿宋_GB2312"/>
                <w:kern w:val="0"/>
                <w:sz w:val="24"/>
              </w:rPr>
            </w:pPr>
          </w:p>
        </w:tc>
        <w:tc>
          <w:tcPr>
            <w:tcW w:w="2771" w:type="dxa"/>
            <w:vMerge/>
            <w:vAlign w:val="center"/>
          </w:tcPr>
          <w:p w14:paraId="2F88CAA2" w14:textId="77777777" w:rsidR="009E77EA" w:rsidRDefault="009E77EA" w:rsidP="003A49A9">
            <w:pPr>
              <w:spacing w:line="400" w:lineRule="exact"/>
              <w:jc w:val="left"/>
              <w:rPr>
                <w:rFonts w:ascii="仿宋_GB2312" w:eastAsia="仿宋_GB2312" w:hAnsi="仿宋_GB2312" w:cs="仿宋_GB2312"/>
                <w:kern w:val="0"/>
                <w:sz w:val="24"/>
              </w:rPr>
            </w:pPr>
          </w:p>
        </w:tc>
      </w:tr>
      <w:tr w:rsidR="009E77EA" w14:paraId="4D9E5303" w14:textId="77777777">
        <w:trPr>
          <w:trHeight w:val="1824"/>
        </w:trPr>
        <w:tc>
          <w:tcPr>
            <w:tcW w:w="1500" w:type="dxa"/>
            <w:vMerge/>
            <w:vAlign w:val="center"/>
          </w:tcPr>
          <w:p w14:paraId="7D09D335" w14:textId="77777777" w:rsidR="009E77EA" w:rsidRDefault="009E77EA" w:rsidP="003A49A9">
            <w:pPr>
              <w:spacing w:line="400" w:lineRule="exact"/>
              <w:jc w:val="left"/>
              <w:rPr>
                <w:rFonts w:ascii="仿宋_GB2312" w:eastAsia="仿宋_GB2312" w:hAnsi="仿宋_GB2312" w:cs="仿宋_GB2312"/>
                <w:b/>
                <w:bCs/>
                <w:sz w:val="24"/>
              </w:rPr>
            </w:pPr>
          </w:p>
        </w:tc>
        <w:tc>
          <w:tcPr>
            <w:tcW w:w="768" w:type="dxa"/>
            <w:vMerge/>
            <w:vAlign w:val="center"/>
          </w:tcPr>
          <w:p w14:paraId="7CF888F1" w14:textId="77777777" w:rsidR="009E77EA" w:rsidRDefault="009E77EA" w:rsidP="003A49A9">
            <w:pPr>
              <w:spacing w:line="400" w:lineRule="exact"/>
              <w:jc w:val="left"/>
              <w:rPr>
                <w:rFonts w:ascii="仿宋_GB2312" w:eastAsia="仿宋_GB2312" w:hAnsi="仿宋_GB2312" w:cs="仿宋_GB2312"/>
                <w:kern w:val="0"/>
                <w:sz w:val="24"/>
              </w:rPr>
            </w:pPr>
          </w:p>
        </w:tc>
        <w:tc>
          <w:tcPr>
            <w:tcW w:w="1296" w:type="dxa"/>
            <w:vMerge/>
            <w:vAlign w:val="center"/>
          </w:tcPr>
          <w:p w14:paraId="65AA8CF2" w14:textId="77777777" w:rsidR="009E77EA" w:rsidRDefault="009E77EA" w:rsidP="003A49A9">
            <w:pPr>
              <w:spacing w:line="400" w:lineRule="exact"/>
              <w:jc w:val="left"/>
              <w:rPr>
                <w:rFonts w:ascii="仿宋_GB2312" w:eastAsia="仿宋_GB2312" w:hAnsi="仿宋_GB2312" w:cs="仿宋_GB2312"/>
                <w:kern w:val="0"/>
                <w:sz w:val="24"/>
              </w:rPr>
            </w:pPr>
          </w:p>
        </w:tc>
        <w:tc>
          <w:tcPr>
            <w:tcW w:w="4386" w:type="dxa"/>
            <w:vAlign w:val="center"/>
          </w:tcPr>
          <w:p w14:paraId="5AEE0272" w14:textId="77777777" w:rsidR="009E77EA" w:rsidRDefault="00000000" w:rsidP="003A49A9">
            <w:pPr>
              <w:spacing w:line="4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（3）建立以班级指导能力培养标准与考核指标，加强过程性和表现性评价的有效执行，并形成多方反馈与改进制度，培养师范生具有一定的管理应变能力。</w:t>
            </w:r>
          </w:p>
        </w:tc>
        <w:tc>
          <w:tcPr>
            <w:tcW w:w="1859" w:type="dxa"/>
            <w:vMerge/>
            <w:vAlign w:val="center"/>
          </w:tcPr>
          <w:p w14:paraId="77E0A3C8" w14:textId="77777777" w:rsidR="009E77EA" w:rsidRDefault="009E77EA" w:rsidP="003A49A9">
            <w:pPr>
              <w:spacing w:line="400" w:lineRule="exact"/>
              <w:jc w:val="left"/>
              <w:rPr>
                <w:rFonts w:ascii="仿宋_GB2312" w:eastAsia="仿宋_GB2312" w:hAnsi="仿宋_GB2312" w:cs="仿宋_GB2312"/>
                <w:kern w:val="0"/>
                <w:sz w:val="24"/>
              </w:rPr>
            </w:pPr>
          </w:p>
        </w:tc>
        <w:tc>
          <w:tcPr>
            <w:tcW w:w="1353" w:type="dxa"/>
            <w:vMerge/>
            <w:vAlign w:val="center"/>
          </w:tcPr>
          <w:p w14:paraId="7FF81DB9" w14:textId="77777777" w:rsidR="009E77EA" w:rsidRDefault="009E77EA" w:rsidP="003A49A9">
            <w:pPr>
              <w:spacing w:line="400" w:lineRule="exact"/>
              <w:jc w:val="left"/>
              <w:rPr>
                <w:rFonts w:ascii="仿宋_GB2312" w:eastAsia="仿宋_GB2312" w:hAnsi="仿宋_GB2312" w:cs="仿宋_GB2312"/>
                <w:kern w:val="0"/>
                <w:sz w:val="24"/>
              </w:rPr>
            </w:pPr>
          </w:p>
        </w:tc>
        <w:tc>
          <w:tcPr>
            <w:tcW w:w="2771" w:type="dxa"/>
            <w:vMerge/>
            <w:vAlign w:val="center"/>
          </w:tcPr>
          <w:p w14:paraId="6C993BF7" w14:textId="77777777" w:rsidR="009E77EA" w:rsidRDefault="009E77EA" w:rsidP="003A49A9">
            <w:pPr>
              <w:spacing w:line="400" w:lineRule="exact"/>
              <w:jc w:val="left"/>
              <w:rPr>
                <w:rFonts w:ascii="仿宋_GB2312" w:eastAsia="仿宋_GB2312" w:hAnsi="仿宋_GB2312" w:cs="仿宋_GB2312"/>
                <w:kern w:val="0"/>
                <w:sz w:val="24"/>
              </w:rPr>
            </w:pPr>
          </w:p>
        </w:tc>
      </w:tr>
    </w:tbl>
    <w:p w14:paraId="4DE383AA" w14:textId="77777777" w:rsidR="009E77EA" w:rsidRDefault="009E77EA" w:rsidP="003A49A9">
      <w:pPr>
        <w:spacing w:line="400" w:lineRule="exact"/>
        <w:jc w:val="left"/>
        <w:rPr>
          <w:rFonts w:ascii="仿宋_GB2312" w:eastAsia="仿宋_GB2312" w:hAnsi="仿宋_GB2312" w:cs="仿宋_GB2312"/>
          <w:kern w:val="0"/>
          <w:sz w:val="24"/>
        </w:rPr>
      </w:pPr>
    </w:p>
    <w:sectPr w:rsidR="009E77EA">
      <w:footerReference w:type="default" r:id="rId6"/>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0EAE" w14:textId="77777777" w:rsidR="00B8459D" w:rsidRDefault="00B8459D">
      <w:r>
        <w:separator/>
      </w:r>
    </w:p>
  </w:endnote>
  <w:endnote w:type="continuationSeparator" w:id="0">
    <w:p w14:paraId="063B74BF" w14:textId="77777777" w:rsidR="00B8459D" w:rsidRDefault="00B8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B0604020202020204"/>
    <w:charset w:val="86"/>
    <w:family w:val="auto"/>
    <w:pitch w:val="default"/>
    <w:sig w:usb0="00000001" w:usb1="080E0000" w:usb2="00000000" w:usb3="00000000" w:csb0="00040000" w:csb1="00000000"/>
  </w:font>
  <w:font w:name="仿宋_GB2312">
    <w:altName w:val="微软雅黑"/>
    <w:panose1 w:val="020B0604020202020204"/>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910"/>
    </w:sdtPr>
    <w:sdtContent>
      <w:p w14:paraId="22F8234C" w14:textId="77777777" w:rsidR="009E77EA" w:rsidRDefault="00000000">
        <w:pPr>
          <w:pStyle w:val="a5"/>
          <w:jc w:val="center"/>
        </w:pPr>
        <w:r>
          <w:fldChar w:fldCharType="begin"/>
        </w:r>
        <w:r>
          <w:instrText xml:space="preserve"> PAGE   \* MERGEFORMAT </w:instrText>
        </w:r>
        <w:r>
          <w:fldChar w:fldCharType="separate"/>
        </w:r>
        <w:r>
          <w:rPr>
            <w:lang w:val="zh-CN"/>
          </w:rPr>
          <w:t>1</w:t>
        </w:r>
        <w:r>
          <w:rPr>
            <w:lang w:val="zh-CN"/>
          </w:rPr>
          <w:fldChar w:fldCharType="end"/>
        </w:r>
      </w:p>
    </w:sdtContent>
  </w:sdt>
  <w:p w14:paraId="246EDF05" w14:textId="77777777" w:rsidR="009E77EA" w:rsidRDefault="009E77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DF280" w14:textId="77777777" w:rsidR="00B8459D" w:rsidRDefault="00B8459D">
      <w:r>
        <w:separator/>
      </w:r>
    </w:p>
  </w:footnote>
  <w:footnote w:type="continuationSeparator" w:id="0">
    <w:p w14:paraId="7E9A2B19" w14:textId="77777777" w:rsidR="00B8459D" w:rsidRDefault="00B84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2JmNjU4MzRhYzg4Yzc5OWM1MDNmNDcyNTE3NDJiZmEifQ=="/>
  </w:docVars>
  <w:rsids>
    <w:rsidRoot w:val="00691680"/>
    <w:rsid w:val="0001074E"/>
    <w:rsid w:val="000267A6"/>
    <w:rsid w:val="00033302"/>
    <w:rsid w:val="00063933"/>
    <w:rsid w:val="00120A59"/>
    <w:rsid w:val="00150959"/>
    <w:rsid w:val="00176EE0"/>
    <w:rsid w:val="001F2DCC"/>
    <w:rsid w:val="001F50BA"/>
    <w:rsid w:val="00207AE9"/>
    <w:rsid w:val="00233F76"/>
    <w:rsid w:val="0025762B"/>
    <w:rsid w:val="00283EA3"/>
    <w:rsid w:val="002C7B94"/>
    <w:rsid w:val="003503BC"/>
    <w:rsid w:val="00372090"/>
    <w:rsid w:val="00391846"/>
    <w:rsid w:val="003A49A9"/>
    <w:rsid w:val="00401A6C"/>
    <w:rsid w:val="00414AAD"/>
    <w:rsid w:val="00447078"/>
    <w:rsid w:val="00492E92"/>
    <w:rsid w:val="004A1F99"/>
    <w:rsid w:val="004B23DD"/>
    <w:rsid w:val="004F0170"/>
    <w:rsid w:val="004F49C1"/>
    <w:rsid w:val="00500CBD"/>
    <w:rsid w:val="00584CF0"/>
    <w:rsid w:val="005E34B7"/>
    <w:rsid w:val="005E6A28"/>
    <w:rsid w:val="00630CF2"/>
    <w:rsid w:val="0063487A"/>
    <w:rsid w:val="00644676"/>
    <w:rsid w:val="00676C7A"/>
    <w:rsid w:val="00691301"/>
    <w:rsid w:val="00691680"/>
    <w:rsid w:val="0069696A"/>
    <w:rsid w:val="006B6650"/>
    <w:rsid w:val="006B6C69"/>
    <w:rsid w:val="006D03A7"/>
    <w:rsid w:val="0070482F"/>
    <w:rsid w:val="00734D4F"/>
    <w:rsid w:val="0073512A"/>
    <w:rsid w:val="0079102C"/>
    <w:rsid w:val="0084612D"/>
    <w:rsid w:val="008F085D"/>
    <w:rsid w:val="0091356B"/>
    <w:rsid w:val="009470EB"/>
    <w:rsid w:val="00984C24"/>
    <w:rsid w:val="00991224"/>
    <w:rsid w:val="009A508B"/>
    <w:rsid w:val="009E77EA"/>
    <w:rsid w:val="00A03FB0"/>
    <w:rsid w:val="00A041B4"/>
    <w:rsid w:val="00A10D2C"/>
    <w:rsid w:val="00A22503"/>
    <w:rsid w:val="00A3347F"/>
    <w:rsid w:val="00A4558C"/>
    <w:rsid w:val="00A8588A"/>
    <w:rsid w:val="00A96391"/>
    <w:rsid w:val="00AA6C2B"/>
    <w:rsid w:val="00AC6CF5"/>
    <w:rsid w:val="00B02B8D"/>
    <w:rsid w:val="00B8459D"/>
    <w:rsid w:val="00BC241B"/>
    <w:rsid w:val="00C013DA"/>
    <w:rsid w:val="00C5078E"/>
    <w:rsid w:val="00C56D4E"/>
    <w:rsid w:val="00C77B28"/>
    <w:rsid w:val="00CE4572"/>
    <w:rsid w:val="00D11A1F"/>
    <w:rsid w:val="00D968E0"/>
    <w:rsid w:val="00DB5AAF"/>
    <w:rsid w:val="00DC308A"/>
    <w:rsid w:val="00DC7807"/>
    <w:rsid w:val="00E12D2A"/>
    <w:rsid w:val="00E340C0"/>
    <w:rsid w:val="00E36BE0"/>
    <w:rsid w:val="00E4654C"/>
    <w:rsid w:val="00E67883"/>
    <w:rsid w:val="00EE1C46"/>
    <w:rsid w:val="00EF58DA"/>
    <w:rsid w:val="00F0049E"/>
    <w:rsid w:val="00F2649C"/>
    <w:rsid w:val="00F34781"/>
    <w:rsid w:val="00F5050B"/>
    <w:rsid w:val="00F717DF"/>
    <w:rsid w:val="00F77056"/>
    <w:rsid w:val="00F960BA"/>
    <w:rsid w:val="00F960CA"/>
    <w:rsid w:val="00FB78DB"/>
    <w:rsid w:val="00FB7AF8"/>
    <w:rsid w:val="00FC2CD2"/>
    <w:rsid w:val="00FD6F87"/>
    <w:rsid w:val="00FE1A4B"/>
    <w:rsid w:val="01B4435F"/>
    <w:rsid w:val="02A318F9"/>
    <w:rsid w:val="099622D0"/>
    <w:rsid w:val="0B5C5F0F"/>
    <w:rsid w:val="134171CB"/>
    <w:rsid w:val="146855F8"/>
    <w:rsid w:val="16EC2735"/>
    <w:rsid w:val="1E165A6C"/>
    <w:rsid w:val="21425274"/>
    <w:rsid w:val="21E73DDF"/>
    <w:rsid w:val="2338088B"/>
    <w:rsid w:val="28E806F9"/>
    <w:rsid w:val="2D5139B5"/>
    <w:rsid w:val="339623C5"/>
    <w:rsid w:val="34C7510F"/>
    <w:rsid w:val="398311E4"/>
    <w:rsid w:val="3A304332"/>
    <w:rsid w:val="3C0139E2"/>
    <w:rsid w:val="3E971266"/>
    <w:rsid w:val="407E39D7"/>
    <w:rsid w:val="45C32AF1"/>
    <w:rsid w:val="47EB1470"/>
    <w:rsid w:val="49FC02D9"/>
    <w:rsid w:val="50C21FEB"/>
    <w:rsid w:val="52BA231C"/>
    <w:rsid w:val="531A28C5"/>
    <w:rsid w:val="538D29CB"/>
    <w:rsid w:val="569E564A"/>
    <w:rsid w:val="582B7A68"/>
    <w:rsid w:val="5AB40F68"/>
    <w:rsid w:val="5CD66444"/>
    <w:rsid w:val="5F093700"/>
    <w:rsid w:val="6543543D"/>
    <w:rsid w:val="666B669D"/>
    <w:rsid w:val="68BE7F84"/>
    <w:rsid w:val="6C5B033A"/>
    <w:rsid w:val="6C974EDD"/>
    <w:rsid w:val="70957F57"/>
    <w:rsid w:val="71FE4A21"/>
    <w:rsid w:val="731737F6"/>
    <w:rsid w:val="78A64125"/>
    <w:rsid w:val="7E1771F4"/>
    <w:rsid w:val="7FF90F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738A0E"/>
  <w15:docId w15:val="{DCC31CBF-C9F1-1449-8EE7-8E086885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kern w:val="2"/>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584</Words>
  <Characters>3330</Characters>
  <Application>Microsoft Office Word</Application>
  <DocSecurity>0</DocSecurity>
  <Lines>27</Lines>
  <Paragraphs>7</Paragraphs>
  <ScaleCrop>false</ScaleCrop>
  <Company>China</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王敏</dc:creator>
  <cp:lastModifiedBy>Microsoft Office User</cp:lastModifiedBy>
  <cp:revision>63</cp:revision>
  <dcterms:created xsi:type="dcterms:W3CDTF">2021-11-17T01:21:00Z</dcterms:created>
  <dcterms:modified xsi:type="dcterms:W3CDTF">2023-05-09T12:06:00Z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237FE518291E430F87000B95B54BFC07_12</vt:lpwstr>
  </property>
</Properties>
</file>